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D21E" w14:textId="0A9CD2EB" w:rsidR="00AA7EAA" w:rsidRPr="00AA7EAA" w:rsidRDefault="00AA7EAA" w:rsidP="00AA7EAA">
      <w:pPr>
        <w:spacing w:before="0"/>
        <w:rPr>
          <w:rFonts w:ascii="Arial" w:hAnsi="Arial" w:cs="Arial"/>
          <w:b/>
          <w:bCs/>
        </w:rPr>
      </w:pPr>
      <w:r w:rsidRPr="00AA7EAA">
        <w:rPr>
          <w:rFonts w:ascii="Arial" w:hAnsi="Arial" w:cs="Arial"/>
          <w:b/>
          <w:bCs/>
        </w:rPr>
        <w:t>ACUERDO QUE EMITE LA JUNTA ESTATAL EJECUTIVA DEL INSTITUTO ELECTORAL Y DE PARTICIPACIÓN CIUDADANA DE TABASCO, A PROPUESTA DE LA SECRETAR</w:t>
      </w:r>
      <w:r w:rsidR="001833E4">
        <w:rPr>
          <w:rFonts w:ascii="Arial" w:hAnsi="Arial" w:cs="Arial"/>
          <w:b/>
          <w:bCs/>
        </w:rPr>
        <w:t>Í</w:t>
      </w:r>
      <w:r w:rsidRPr="00AA7EAA">
        <w:rPr>
          <w:rFonts w:ascii="Arial" w:hAnsi="Arial" w:cs="Arial"/>
          <w:b/>
          <w:bCs/>
        </w:rPr>
        <w:t>A EJECUTIVA, MEDIANTE EL CUAL DETERMINA EL SEGUNDO PERIODO VACACIONAL DEL AÑO 2025 PARA EL PERSONAL DEL PROPIO INSTITUTO</w:t>
      </w:r>
    </w:p>
    <w:p w14:paraId="55D6407A" w14:textId="77777777" w:rsidR="00734D65" w:rsidRDefault="00734D65" w:rsidP="00AA7EAA">
      <w:pPr>
        <w:rPr>
          <w:rFonts w:ascii="Arial" w:hAnsi="Arial" w:cs="Arial"/>
          <w:sz w:val="22"/>
        </w:rPr>
      </w:pPr>
    </w:p>
    <w:p w14:paraId="5CB2C550" w14:textId="2BA0E0A1" w:rsidR="00AA7EAA" w:rsidRPr="00AA7EAA" w:rsidRDefault="00AA7EAA" w:rsidP="00AA7EAA">
      <w:pPr>
        <w:rPr>
          <w:rFonts w:ascii="Arial" w:hAnsi="Arial" w:cs="Arial"/>
          <w:sz w:val="22"/>
        </w:rPr>
      </w:pPr>
      <w:r w:rsidRPr="00AA7EAA">
        <w:rPr>
          <w:rFonts w:ascii="Arial" w:hAnsi="Arial" w:cs="Arial"/>
          <w:sz w:val="22"/>
        </w:rPr>
        <w:t>Para efectos del presente acuerdo se usarán las abreviaturas y definiciones siguientes:</w:t>
      </w:r>
    </w:p>
    <w:p w14:paraId="5148862C" w14:textId="77777777" w:rsidR="00AA7EAA" w:rsidRPr="00AA7EAA" w:rsidRDefault="00AA7EAA" w:rsidP="00AA7EAA">
      <w:pPr>
        <w:rPr>
          <w:rFonts w:ascii="Arial" w:hAnsi="Arial" w:cs="Arial"/>
          <w:sz w:val="22"/>
        </w:rPr>
      </w:pPr>
    </w:p>
    <w:tbl>
      <w:tblPr>
        <w:tblStyle w:val="Tablaconcuadrcula"/>
        <w:tblW w:w="0" w:type="auto"/>
        <w:tblInd w:w="988"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AA7EAA" w:rsidRPr="00AA7EAA" w14:paraId="29974D08" w14:textId="77777777" w:rsidTr="008F68A3">
        <w:tc>
          <w:tcPr>
            <w:tcW w:w="2664" w:type="dxa"/>
            <w:vAlign w:val="center"/>
          </w:tcPr>
          <w:p w14:paraId="66502657"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Consejo Estatal:</w:t>
            </w:r>
          </w:p>
        </w:tc>
        <w:tc>
          <w:tcPr>
            <w:tcW w:w="3998" w:type="dxa"/>
            <w:vAlign w:val="center"/>
          </w:tcPr>
          <w:p w14:paraId="2BDBC81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Consejo Estatal del Instituto Electoral y de Participación Ciudadana de Tabasco.</w:t>
            </w:r>
          </w:p>
        </w:tc>
      </w:tr>
      <w:tr w:rsidR="00AA7EAA" w:rsidRPr="00AA7EAA" w14:paraId="3C131C35" w14:textId="77777777" w:rsidTr="008F68A3">
        <w:tc>
          <w:tcPr>
            <w:tcW w:w="2664" w:type="dxa"/>
            <w:vAlign w:val="center"/>
          </w:tcPr>
          <w:p w14:paraId="2C72F45D"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Constitución Federal:</w:t>
            </w:r>
          </w:p>
        </w:tc>
        <w:tc>
          <w:tcPr>
            <w:tcW w:w="3998" w:type="dxa"/>
            <w:vAlign w:val="center"/>
          </w:tcPr>
          <w:p w14:paraId="51156010"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Constitución Política de los Estados Unidos Mexicanos.</w:t>
            </w:r>
          </w:p>
        </w:tc>
      </w:tr>
      <w:tr w:rsidR="00AA7EAA" w:rsidRPr="00AA7EAA" w14:paraId="4635E889" w14:textId="77777777" w:rsidTr="008F68A3">
        <w:tc>
          <w:tcPr>
            <w:tcW w:w="2664" w:type="dxa"/>
            <w:vAlign w:val="center"/>
          </w:tcPr>
          <w:p w14:paraId="442DE14A"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Constitución Local:</w:t>
            </w:r>
          </w:p>
        </w:tc>
        <w:tc>
          <w:tcPr>
            <w:tcW w:w="3998" w:type="dxa"/>
            <w:vAlign w:val="center"/>
          </w:tcPr>
          <w:p w14:paraId="2F28AB07"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Constitución Política del Estado Libre y Soberano de Tabasco.</w:t>
            </w:r>
          </w:p>
        </w:tc>
      </w:tr>
      <w:tr w:rsidR="00AA7EAA" w:rsidRPr="00AA7EAA" w14:paraId="7B714872" w14:textId="77777777" w:rsidTr="008F68A3">
        <w:tc>
          <w:tcPr>
            <w:tcW w:w="2664" w:type="dxa"/>
            <w:vAlign w:val="center"/>
          </w:tcPr>
          <w:p w14:paraId="1D26A411"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Estatuto:</w:t>
            </w:r>
          </w:p>
        </w:tc>
        <w:tc>
          <w:tcPr>
            <w:tcW w:w="3998" w:type="dxa"/>
            <w:vAlign w:val="center"/>
          </w:tcPr>
          <w:p w14:paraId="6E70E0E9"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Estatuto del Servicio Profesional del Instituto Electoral y de Participación Ciudadana de Tabasco.</w:t>
            </w:r>
          </w:p>
        </w:tc>
      </w:tr>
      <w:tr w:rsidR="00AA7EAA" w:rsidRPr="00AA7EAA" w14:paraId="23777D1D" w14:textId="77777777" w:rsidTr="008F68A3">
        <w:tc>
          <w:tcPr>
            <w:tcW w:w="2664" w:type="dxa"/>
            <w:vAlign w:val="center"/>
          </w:tcPr>
          <w:p w14:paraId="43F53CB8"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Instituto:</w:t>
            </w:r>
          </w:p>
        </w:tc>
        <w:tc>
          <w:tcPr>
            <w:tcW w:w="3998" w:type="dxa"/>
            <w:vAlign w:val="center"/>
          </w:tcPr>
          <w:p w14:paraId="322729B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Instituto Electoral y de Participación Ciudadana de Tabasco.</w:t>
            </w:r>
          </w:p>
        </w:tc>
      </w:tr>
      <w:tr w:rsidR="00AA7EAA" w:rsidRPr="00AA7EAA" w14:paraId="01DFBCC6" w14:textId="77777777" w:rsidTr="008F68A3">
        <w:tc>
          <w:tcPr>
            <w:tcW w:w="2664" w:type="dxa"/>
            <w:vAlign w:val="center"/>
          </w:tcPr>
          <w:p w14:paraId="3A078725"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Junta Ejecutiva:</w:t>
            </w:r>
          </w:p>
        </w:tc>
        <w:tc>
          <w:tcPr>
            <w:tcW w:w="3998" w:type="dxa"/>
            <w:vAlign w:val="center"/>
          </w:tcPr>
          <w:p w14:paraId="4DD86677"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Junta Estatal Ejecutiva del Instituto Electoral y de Participación Ciudadana de Tabasco.</w:t>
            </w:r>
          </w:p>
        </w:tc>
      </w:tr>
      <w:tr w:rsidR="00AA7EAA" w:rsidRPr="00AA7EAA" w14:paraId="4BE6D325" w14:textId="77777777" w:rsidTr="008F68A3">
        <w:tc>
          <w:tcPr>
            <w:tcW w:w="2664" w:type="dxa"/>
            <w:vAlign w:val="center"/>
          </w:tcPr>
          <w:p w14:paraId="7F59ADBA"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Junta Ejecutiva:</w:t>
            </w:r>
          </w:p>
        </w:tc>
        <w:tc>
          <w:tcPr>
            <w:tcW w:w="3998" w:type="dxa"/>
            <w:vAlign w:val="center"/>
          </w:tcPr>
          <w:p w14:paraId="2E6AA273"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Junta Estatal Ejecutiva del Instituto Electoral y de Participación Ciudadana de Tabasco.</w:t>
            </w:r>
          </w:p>
        </w:tc>
      </w:tr>
      <w:tr w:rsidR="00AA7EAA" w:rsidRPr="00AA7EAA" w14:paraId="3ED64CB6" w14:textId="77777777" w:rsidTr="008F68A3">
        <w:tc>
          <w:tcPr>
            <w:tcW w:w="2664" w:type="dxa"/>
            <w:vAlign w:val="center"/>
          </w:tcPr>
          <w:p w14:paraId="713F0336"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Ley Electoral:</w:t>
            </w:r>
          </w:p>
        </w:tc>
        <w:tc>
          <w:tcPr>
            <w:tcW w:w="3998" w:type="dxa"/>
            <w:vAlign w:val="center"/>
          </w:tcPr>
          <w:p w14:paraId="196B277B"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Ley Electoral y de Partidos Políticos del Estado de Tabasco.</w:t>
            </w:r>
          </w:p>
        </w:tc>
      </w:tr>
      <w:tr w:rsidR="00AA7EAA" w:rsidRPr="00AA7EAA" w14:paraId="6DA5E42F" w14:textId="77777777" w:rsidTr="008F68A3">
        <w:tc>
          <w:tcPr>
            <w:tcW w:w="2664" w:type="dxa"/>
            <w:vAlign w:val="center"/>
          </w:tcPr>
          <w:p w14:paraId="3E49B058" w14:textId="77777777" w:rsidR="00AA7EAA" w:rsidRPr="00AA7EAA" w:rsidRDefault="00AA7EAA" w:rsidP="008F68A3">
            <w:pPr>
              <w:spacing w:before="60" w:after="60"/>
              <w:jc w:val="right"/>
              <w:rPr>
                <w:rFonts w:ascii="Arial" w:hAnsi="Arial" w:cs="Arial"/>
                <w:b/>
                <w:sz w:val="20"/>
              </w:rPr>
            </w:pPr>
            <w:r w:rsidRPr="00AA7EAA">
              <w:rPr>
                <w:rFonts w:ascii="Arial" w:hAnsi="Arial" w:cs="Arial"/>
                <w:b/>
                <w:sz w:val="20"/>
              </w:rPr>
              <w:t>Ley General:</w:t>
            </w:r>
          </w:p>
        </w:tc>
        <w:tc>
          <w:tcPr>
            <w:tcW w:w="3998" w:type="dxa"/>
            <w:vAlign w:val="center"/>
          </w:tcPr>
          <w:p w14:paraId="2BFEEBB9" w14:textId="77777777" w:rsidR="00AA7EAA" w:rsidRPr="00AA7EAA" w:rsidRDefault="00AA7EAA" w:rsidP="008F68A3">
            <w:pPr>
              <w:spacing w:before="60" w:after="60"/>
              <w:ind w:left="113" w:right="113"/>
              <w:rPr>
                <w:rFonts w:ascii="Arial" w:hAnsi="Arial" w:cs="Arial"/>
                <w:sz w:val="20"/>
              </w:rPr>
            </w:pPr>
            <w:r w:rsidRPr="00AA7EAA">
              <w:rPr>
                <w:rFonts w:ascii="Arial" w:hAnsi="Arial" w:cs="Arial"/>
                <w:sz w:val="20"/>
              </w:rPr>
              <w:t>Ley General de Instituciones y Procedimientos Electorales.</w:t>
            </w:r>
          </w:p>
        </w:tc>
      </w:tr>
    </w:tbl>
    <w:p w14:paraId="102FBFF6" w14:textId="77777777" w:rsidR="00AA7EAA" w:rsidRPr="00AA7EAA" w:rsidRDefault="00AA7EAA" w:rsidP="00AA7EAA">
      <w:pPr>
        <w:pStyle w:val="Ttulo1"/>
        <w:ind w:left="431"/>
        <w:jc w:val="both"/>
        <w:rPr>
          <w:rFonts w:cs="Arial"/>
        </w:rPr>
      </w:pPr>
    </w:p>
    <w:p w14:paraId="12E3EE9A" w14:textId="77777777" w:rsidR="00AA7EAA" w:rsidRPr="00AA7EAA" w:rsidRDefault="00AA7EAA" w:rsidP="00AA7EAA">
      <w:pPr>
        <w:rPr>
          <w:color w:val="EE0000"/>
        </w:rPr>
      </w:pPr>
    </w:p>
    <w:p w14:paraId="4D454031" w14:textId="77777777" w:rsidR="00AA7EAA" w:rsidRPr="00AA7EAA" w:rsidRDefault="00AA7EAA" w:rsidP="00AA7EAA">
      <w:pPr>
        <w:pStyle w:val="Ttulo1"/>
        <w:numPr>
          <w:ilvl w:val="0"/>
          <w:numId w:val="4"/>
        </w:numPr>
      </w:pPr>
      <w:r w:rsidRPr="00AA7EAA">
        <w:lastRenderedPageBreak/>
        <w:t>Antecedentes</w:t>
      </w:r>
    </w:p>
    <w:p w14:paraId="74BC851E" w14:textId="4204F311" w:rsidR="00AA7EAA" w:rsidRPr="00047E0F" w:rsidRDefault="00AA7EAA" w:rsidP="00AA7EAA">
      <w:pPr>
        <w:pStyle w:val="Ttulo2"/>
        <w:numPr>
          <w:ilvl w:val="0"/>
          <w:numId w:val="6"/>
        </w:numPr>
        <w:ind w:left="357" w:hanging="357"/>
        <w:rPr>
          <w:sz w:val="22"/>
          <w:szCs w:val="22"/>
        </w:rPr>
      </w:pPr>
      <w:r>
        <w:t xml:space="preserve"> </w:t>
      </w:r>
      <w:r w:rsidRPr="00047E0F">
        <w:rPr>
          <w:sz w:val="22"/>
          <w:szCs w:val="22"/>
        </w:rPr>
        <w:t>Fines del Instituto</w:t>
      </w:r>
    </w:p>
    <w:p w14:paraId="7F4BD09F" w14:textId="77777777" w:rsidR="00AA7EAA" w:rsidRPr="00047E0F" w:rsidRDefault="00AA7EAA" w:rsidP="00AA7EAA">
      <w:pPr>
        <w:rPr>
          <w:rFonts w:ascii="Arial" w:hAnsi="Arial" w:cs="Arial"/>
          <w:sz w:val="22"/>
          <w:szCs w:val="22"/>
        </w:rPr>
      </w:pPr>
      <w:r w:rsidRPr="00047E0F">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1A8F665D" w14:textId="77777777" w:rsidR="00AA7EAA" w:rsidRPr="00047E0F" w:rsidRDefault="00AA7EAA" w:rsidP="00AA7EAA">
      <w:pPr>
        <w:rPr>
          <w:rFonts w:ascii="Arial" w:hAnsi="Arial" w:cs="Arial"/>
          <w:sz w:val="22"/>
          <w:szCs w:val="22"/>
        </w:rPr>
      </w:pPr>
      <w:r w:rsidRPr="00047E0F">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0A56C858" w14:textId="77777777" w:rsidR="00AA7EAA" w:rsidRPr="00047E0F" w:rsidRDefault="00AA7EAA" w:rsidP="00AA7EAA">
      <w:pPr>
        <w:rPr>
          <w:rFonts w:ascii="Arial" w:hAnsi="Arial" w:cs="Arial"/>
          <w:sz w:val="22"/>
          <w:szCs w:val="22"/>
        </w:rPr>
      </w:pPr>
      <w:r w:rsidRPr="00047E0F">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3E50812E" w14:textId="351F129B" w:rsidR="00AA7EAA" w:rsidRPr="00047E0F" w:rsidRDefault="00AA7EAA" w:rsidP="00AA7EAA">
      <w:pPr>
        <w:pStyle w:val="Ttulo2"/>
        <w:numPr>
          <w:ilvl w:val="0"/>
          <w:numId w:val="6"/>
        </w:numPr>
        <w:spacing w:before="240"/>
        <w:ind w:left="357" w:hanging="357"/>
        <w:rPr>
          <w:rFonts w:cs="Arial"/>
          <w:sz w:val="22"/>
          <w:szCs w:val="22"/>
        </w:rPr>
      </w:pPr>
      <w:r w:rsidRPr="00047E0F">
        <w:rPr>
          <w:rFonts w:cs="Arial"/>
          <w:sz w:val="22"/>
          <w:szCs w:val="22"/>
        </w:rPr>
        <w:t xml:space="preserve"> Integración del órgano superior de dirección</w:t>
      </w:r>
    </w:p>
    <w:p w14:paraId="317897CE" w14:textId="77777777" w:rsidR="00AA7EAA" w:rsidRPr="00047E0F" w:rsidRDefault="00AA7EAA" w:rsidP="00AA7EAA">
      <w:pPr>
        <w:rPr>
          <w:rFonts w:ascii="Arial" w:hAnsi="Arial" w:cs="Arial"/>
          <w:sz w:val="22"/>
          <w:szCs w:val="22"/>
        </w:rPr>
      </w:pPr>
      <w:r w:rsidRPr="00047E0F">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7A64885C" w14:textId="77777777" w:rsidR="00AA7EAA" w:rsidRPr="00047E0F" w:rsidRDefault="00AA7EAA" w:rsidP="00AA7EAA">
      <w:pPr>
        <w:rPr>
          <w:rFonts w:ascii="Arial" w:hAnsi="Arial" w:cs="Arial"/>
          <w:sz w:val="22"/>
          <w:szCs w:val="22"/>
        </w:rPr>
      </w:pPr>
      <w:r w:rsidRPr="00047E0F">
        <w:rPr>
          <w:rFonts w:ascii="Arial" w:hAnsi="Arial" w:cs="Arial"/>
          <w:sz w:val="22"/>
          <w:szCs w:val="22"/>
        </w:rPr>
        <w:t xml:space="preserve">Dicho órgano electoral, de conformidad con los artículos 99 de la Ley General y 107 numeral 1 de la Ley Electoral, se integrará por una Consejera o un Consejero Presidente y seis consejeras y consejeros electorales, con voz y voto; la Secretaria o el Secretario Ejecutivo y </w:t>
      </w:r>
      <w:r w:rsidRPr="00047E0F">
        <w:rPr>
          <w:rFonts w:ascii="Arial" w:hAnsi="Arial" w:cs="Arial"/>
          <w:sz w:val="22"/>
          <w:szCs w:val="22"/>
        </w:rPr>
        <w:lastRenderedPageBreak/>
        <w:t>una o un representante por cada partido político con registro nacional o estatal, quienes concurrirán a las sesiones sólo con derecho a voz.</w:t>
      </w:r>
    </w:p>
    <w:p w14:paraId="7DD0190B" w14:textId="77777777" w:rsidR="00AA7EAA" w:rsidRPr="00047E0F" w:rsidRDefault="00AA7EAA" w:rsidP="00AA7EAA">
      <w:pPr>
        <w:rPr>
          <w:rFonts w:ascii="Arial" w:hAnsi="Arial" w:cs="Arial"/>
          <w:sz w:val="22"/>
          <w:szCs w:val="22"/>
        </w:rPr>
      </w:pPr>
      <w:r w:rsidRPr="00047E0F">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335DC34B" w14:textId="04624714" w:rsidR="00AA7EAA" w:rsidRPr="00047E0F" w:rsidRDefault="00AA7EAA" w:rsidP="00AA7EAA">
      <w:pPr>
        <w:pStyle w:val="Ttulo2"/>
        <w:numPr>
          <w:ilvl w:val="0"/>
          <w:numId w:val="6"/>
        </w:numPr>
        <w:spacing w:before="240"/>
        <w:ind w:left="357" w:hanging="357"/>
        <w:rPr>
          <w:rFonts w:cs="Arial"/>
          <w:sz w:val="22"/>
          <w:szCs w:val="22"/>
        </w:rPr>
      </w:pPr>
      <w:r w:rsidRPr="00047E0F">
        <w:rPr>
          <w:rFonts w:cs="Arial"/>
          <w:sz w:val="22"/>
          <w:szCs w:val="22"/>
        </w:rPr>
        <w:t xml:space="preserve"> Órganos centrales del Instituto</w:t>
      </w:r>
    </w:p>
    <w:p w14:paraId="2F19D74F" w14:textId="77777777" w:rsidR="00AA7EAA" w:rsidRPr="00047E0F" w:rsidRDefault="00AA7EAA" w:rsidP="00AA7EAA">
      <w:pPr>
        <w:rPr>
          <w:rFonts w:ascii="Arial" w:hAnsi="Arial" w:cs="Arial"/>
          <w:sz w:val="22"/>
          <w:szCs w:val="22"/>
        </w:rPr>
      </w:pPr>
      <w:r w:rsidRPr="00047E0F">
        <w:rPr>
          <w:rFonts w:ascii="Arial" w:hAnsi="Arial" w:cs="Arial"/>
          <w:sz w:val="22"/>
          <w:szCs w:val="22"/>
        </w:rPr>
        <w:t>De acuerdo con el artículo 105 numeral 1 de la Ley Electoral los órganos centrales del Instituto son los siguientes:</w:t>
      </w:r>
    </w:p>
    <w:p w14:paraId="0D65BAFC"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Consejo Estatal;</w:t>
      </w:r>
    </w:p>
    <w:p w14:paraId="12C2FB64"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Presidencia del Consejo Estatal;</w:t>
      </w:r>
    </w:p>
    <w:p w14:paraId="5D32D463"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Junta Estatal Ejecutiva;</w:t>
      </w:r>
    </w:p>
    <w:p w14:paraId="020AC87D"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Secretaría Ejecutiva, y</w:t>
      </w:r>
    </w:p>
    <w:p w14:paraId="72BA13D0" w14:textId="77777777" w:rsidR="00AA7EAA" w:rsidRPr="00047E0F" w:rsidRDefault="00AA7EAA" w:rsidP="00AA7EAA">
      <w:pPr>
        <w:pStyle w:val="Prrafodelista"/>
        <w:numPr>
          <w:ilvl w:val="0"/>
          <w:numId w:val="1"/>
        </w:numPr>
        <w:spacing w:before="120" w:after="120"/>
        <w:ind w:left="851" w:hanging="567"/>
        <w:contextualSpacing w:val="0"/>
        <w:rPr>
          <w:rFonts w:ascii="Arial" w:hAnsi="Arial" w:cs="Arial"/>
          <w:sz w:val="22"/>
          <w:szCs w:val="22"/>
        </w:rPr>
      </w:pPr>
      <w:r w:rsidRPr="00047E0F">
        <w:rPr>
          <w:rFonts w:ascii="Arial" w:hAnsi="Arial" w:cs="Arial"/>
          <w:sz w:val="22"/>
          <w:szCs w:val="22"/>
        </w:rPr>
        <w:t>Órgano Técnico de Fiscalización.</w:t>
      </w:r>
    </w:p>
    <w:p w14:paraId="49DF5051" w14:textId="63851ACE" w:rsidR="00AA7EAA" w:rsidRPr="00047E0F" w:rsidRDefault="00AA7EAA" w:rsidP="00AA7EAA">
      <w:pPr>
        <w:pStyle w:val="Ttulo2"/>
        <w:numPr>
          <w:ilvl w:val="0"/>
          <w:numId w:val="6"/>
        </w:numPr>
        <w:spacing w:before="240"/>
        <w:ind w:left="357" w:hanging="357"/>
        <w:rPr>
          <w:rFonts w:cs="Arial"/>
          <w:sz w:val="22"/>
          <w:szCs w:val="22"/>
        </w:rPr>
      </w:pPr>
      <w:r w:rsidRPr="00047E0F">
        <w:rPr>
          <w:rFonts w:cs="Arial"/>
          <w:color w:val="EE0000"/>
          <w:sz w:val="22"/>
          <w:szCs w:val="22"/>
        </w:rPr>
        <w:t xml:space="preserve"> </w:t>
      </w:r>
      <w:r w:rsidRPr="00047E0F">
        <w:rPr>
          <w:rFonts w:cs="Arial"/>
          <w:sz w:val="22"/>
          <w:szCs w:val="22"/>
        </w:rPr>
        <w:t>Período para solicitud de registro</w:t>
      </w:r>
    </w:p>
    <w:p w14:paraId="17191450" w14:textId="4EDCF7A4" w:rsidR="00AA7EAA" w:rsidRPr="00047E0F" w:rsidRDefault="00AA7EAA" w:rsidP="00AA7EAA">
      <w:pPr>
        <w:rPr>
          <w:rFonts w:ascii="Arial" w:hAnsi="Arial" w:cs="Arial"/>
          <w:sz w:val="22"/>
          <w:szCs w:val="22"/>
        </w:rPr>
      </w:pPr>
      <w:r w:rsidRPr="00047E0F">
        <w:rPr>
          <w:rFonts w:ascii="Arial" w:hAnsi="Arial" w:cs="Arial"/>
          <w:sz w:val="22"/>
          <w:szCs w:val="22"/>
        </w:rPr>
        <w:t>De conformidad con el artículo 54 de la Ley Electoral, para obtener su registro como Partido Político Local, la organización interesada en el mes de enero del año anterior al de la elección siguiente presentará para tal efecto su solicitud ante la Secretaría del Consejo Estatal.</w:t>
      </w:r>
    </w:p>
    <w:p w14:paraId="311910FD" w14:textId="77777777" w:rsidR="00AA7EAA" w:rsidRPr="00047E0F" w:rsidRDefault="00AA7EAA" w:rsidP="00AA7EAA">
      <w:pPr>
        <w:rPr>
          <w:rFonts w:ascii="Arial" w:hAnsi="Arial" w:cs="Arial"/>
        </w:rPr>
      </w:pPr>
    </w:p>
    <w:p w14:paraId="29AD93E7" w14:textId="77777777" w:rsidR="00AA7EAA" w:rsidRPr="00047E0F" w:rsidRDefault="00AA7EAA" w:rsidP="00AA7EAA">
      <w:pPr>
        <w:pStyle w:val="Ttulo1"/>
        <w:numPr>
          <w:ilvl w:val="0"/>
          <w:numId w:val="4"/>
        </w:numPr>
        <w:rPr>
          <w:rFonts w:cs="Arial"/>
          <w:szCs w:val="24"/>
        </w:rPr>
      </w:pPr>
      <w:r w:rsidRPr="00047E0F">
        <w:rPr>
          <w:rFonts w:cs="Arial"/>
          <w:szCs w:val="24"/>
        </w:rPr>
        <w:t>Considerando</w:t>
      </w:r>
    </w:p>
    <w:p w14:paraId="030FBE2B" w14:textId="77777777" w:rsidR="00AA7EAA" w:rsidRPr="00047E0F" w:rsidRDefault="00AA7EAA" w:rsidP="00AA7EAA">
      <w:pPr>
        <w:pStyle w:val="Ttulo2"/>
        <w:numPr>
          <w:ilvl w:val="0"/>
          <w:numId w:val="7"/>
        </w:numPr>
        <w:spacing w:before="240"/>
        <w:ind w:left="357" w:hanging="357"/>
        <w:rPr>
          <w:rFonts w:cs="Arial"/>
          <w:sz w:val="22"/>
          <w:szCs w:val="22"/>
        </w:rPr>
      </w:pPr>
      <w:r w:rsidRPr="00047E0F">
        <w:rPr>
          <w:rFonts w:cs="Arial"/>
          <w:sz w:val="22"/>
          <w:szCs w:val="22"/>
        </w:rPr>
        <w:t>Competencia de la Junta Ejecutiva</w:t>
      </w:r>
    </w:p>
    <w:p w14:paraId="731C2544" w14:textId="77777777" w:rsidR="00F44DB3" w:rsidRPr="00047E0F" w:rsidRDefault="00F44DB3" w:rsidP="00F44DB3">
      <w:pPr>
        <w:rPr>
          <w:rFonts w:ascii="Arial" w:hAnsi="Arial" w:cs="Arial"/>
          <w:sz w:val="22"/>
          <w:szCs w:val="22"/>
        </w:rPr>
      </w:pPr>
      <w:r w:rsidRPr="00047E0F">
        <w:rPr>
          <w:rFonts w:ascii="Arial" w:hAnsi="Arial" w:cs="Arial"/>
          <w:sz w:val="22"/>
          <w:szCs w:val="22"/>
        </w:rPr>
        <w:t xml:space="preserve">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w:t>
      </w:r>
      <w:proofErr w:type="spellStart"/>
      <w:r w:rsidRPr="00047E0F">
        <w:rPr>
          <w:rFonts w:ascii="Arial" w:hAnsi="Arial" w:cs="Arial"/>
          <w:sz w:val="22"/>
          <w:szCs w:val="22"/>
        </w:rPr>
        <w:t>artículos119</w:t>
      </w:r>
      <w:proofErr w:type="spellEnd"/>
      <w:r w:rsidRPr="00047E0F">
        <w:rPr>
          <w:rFonts w:ascii="Arial" w:hAnsi="Arial" w:cs="Arial"/>
          <w:sz w:val="22"/>
          <w:szCs w:val="22"/>
        </w:rPr>
        <w:t xml:space="preserve"> de la Ley Electoral.</w:t>
      </w:r>
    </w:p>
    <w:p w14:paraId="27FFB0BA" w14:textId="01E3F33A" w:rsidR="00F44DB3" w:rsidRPr="00047E0F" w:rsidRDefault="00F44DB3" w:rsidP="00F44DB3">
      <w:pPr>
        <w:rPr>
          <w:rFonts w:ascii="Arial" w:hAnsi="Arial" w:cs="Arial"/>
          <w:sz w:val="22"/>
          <w:szCs w:val="22"/>
        </w:rPr>
      </w:pPr>
      <w:r w:rsidRPr="00047E0F">
        <w:rPr>
          <w:rFonts w:ascii="Arial" w:hAnsi="Arial" w:cs="Arial"/>
          <w:sz w:val="22"/>
          <w:szCs w:val="22"/>
        </w:rPr>
        <w:lastRenderedPageBreak/>
        <w:t>Así pues, el artículo 119, fracciones II</w:t>
      </w:r>
      <w:r w:rsidR="00106D10" w:rsidRPr="00047E0F">
        <w:rPr>
          <w:rFonts w:ascii="Arial" w:hAnsi="Arial" w:cs="Arial"/>
          <w:sz w:val="22"/>
          <w:szCs w:val="22"/>
        </w:rPr>
        <w:t xml:space="preserve"> y </w:t>
      </w:r>
      <w:r w:rsidRPr="00047E0F">
        <w:rPr>
          <w:rFonts w:ascii="Arial" w:hAnsi="Arial" w:cs="Arial"/>
          <w:sz w:val="22"/>
          <w:szCs w:val="22"/>
        </w:rPr>
        <w:t>V de la Ley Electoral señala que, la Junta Ejecutiva se reunirá por lo menos una vez al mes y ejercerá, entre otras, las atribuciones de fijar los procedimientos administrativos, conforme a las políticas y programas generales del Instituto</w:t>
      </w:r>
      <w:r w:rsidR="00106D10" w:rsidRPr="00047E0F">
        <w:rPr>
          <w:rFonts w:ascii="Arial" w:hAnsi="Arial" w:cs="Arial"/>
          <w:sz w:val="22"/>
          <w:szCs w:val="22"/>
        </w:rPr>
        <w:t>, así como s</w:t>
      </w:r>
      <w:r w:rsidRPr="00047E0F">
        <w:rPr>
          <w:rFonts w:ascii="Arial" w:hAnsi="Arial" w:cs="Arial"/>
          <w:sz w:val="22"/>
          <w:szCs w:val="22"/>
        </w:rPr>
        <w:t>upervisar el cumplimiento de los programas y actividades de las Direcciones del Instituto</w:t>
      </w:r>
      <w:r w:rsidR="00106D10" w:rsidRPr="00047E0F">
        <w:rPr>
          <w:rFonts w:ascii="Arial" w:hAnsi="Arial" w:cs="Arial"/>
          <w:sz w:val="22"/>
          <w:szCs w:val="22"/>
        </w:rPr>
        <w:t>.</w:t>
      </w:r>
    </w:p>
    <w:p w14:paraId="7ABCD7BE" w14:textId="77777777" w:rsidR="00F44DB3" w:rsidRPr="00047E0F" w:rsidRDefault="00F44DB3" w:rsidP="00F44DB3">
      <w:pPr>
        <w:rPr>
          <w:rFonts w:ascii="Arial" w:hAnsi="Arial" w:cs="Arial"/>
          <w:sz w:val="22"/>
          <w:szCs w:val="22"/>
        </w:rPr>
      </w:pPr>
      <w:r w:rsidRPr="00047E0F">
        <w:rPr>
          <w:rFonts w:ascii="Arial" w:hAnsi="Arial" w:cs="Arial"/>
          <w:sz w:val="22"/>
          <w:szCs w:val="22"/>
        </w:rPr>
        <w:t>Además, en términos del artículo 4, numerales 2 y 3 del Reglamento de Sesiones, la Junta Ejecutiva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le establezcan los acuerdos y las demás disposiciones que emita el Consejo Estatal.</w:t>
      </w:r>
    </w:p>
    <w:p w14:paraId="4754FF92" w14:textId="3258E330" w:rsidR="00F44DB3" w:rsidRPr="00047E0F" w:rsidRDefault="00106D10" w:rsidP="00F44DB3">
      <w:pPr>
        <w:rPr>
          <w:rFonts w:ascii="Arial" w:hAnsi="Arial" w:cs="Arial"/>
          <w:sz w:val="22"/>
          <w:szCs w:val="22"/>
        </w:rPr>
      </w:pPr>
      <w:r w:rsidRPr="00047E0F">
        <w:rPr>
          <w:rFonts w:ascii="Arial" w:hAnsi="Arial" w:cs="Arial"/>
          <w:sz w:val="22"/>
          <w:szCs w:val="22"/>
        </w:rPr>
        <w:t>Sumado a ello</w:t>
      </w:r>
      <w:r w:rsidR="00F44DB3" w:rsidRPr="00047E0F">
        <w:rPr>
          <w:rFonts w:ascii="Arial" w:hAnsi="Arial" w:cs="Arial"/>
          <w:sz w:val="22"/>
          <w:szCs w:val="22"/>
        </w:rPr>
        <w:t xml:space="preserve">,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w:t>
      </w:r>
      <w:r w:rsidRPr="00047E0F">
        <w:rPr>
          <w:rFonts w:ascii="Arial" w:hAnsi="Arial" w:cs="Arial"/>
          <w:sz w:val="22"/>
          <w:szCs w:val="22"/>
        </w:rPr>
        <w:t>le es aplicable a</w:t>
      </w:r>
      <w:r w:rsidR="00F44DB3" w:rsidRPr="00047E0F">
        <w:rPr>
          <w:rFonts w:ascii="Arial" w:hAnsi="Arial" w:cs="Arial"/>
          <w:sz w:val="22"/>
          <w:szCs w:val="22"/>
        </w:rPr>
        <w:t xml:space="preserve"> la Junta Ejecutiva, se puede advertir que </w:t>
      </w:r>
      <w:r w:rsidRPr="00047E0F">
        <w:rPr>
          <w:rFonts w:ascii="Arial" w:hAnsi="Arial" w:cs="Arial"/>
          <w:sz w:val="22"/>
          <w:szCs w:val="22"/>
        </w:rPr>
        <w:t>si lo es de manera tácita</w:t>
      </w:r>
      <w:r w:rsidR="00F44DB3" w:rsidRPr="00047E0F">
        <w:rPr>
          <w:rFonts w:ascii="Arial" w:hAnsi="Arial" w:cs="Arial"/>
          <w:sz w:val="22"/>
          <w:szCs w:val="22"/>
        </w:rPr>
        <w:t xml:space="preserve">,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w:t>
      </w:r>
      <w:r w:rsidRPr="00047E0F">
        <w:rPr>
          <w:rFonts w:ascii="Arial" w:hAnsi="Arial" w:cs="Arial"/>
          <w:sz w:val="22"/>
          <w:szCs w:val="22"/>
        </w:rPr>
        <w:t>que derivan de</w:t>
      </w:r>
      <w:r w:rsidR="00F44DB3" w:rsidRPr="00047E0F">
        <w:rPr>
          <w:rFonts w:ascii="Arial" w:hAnsi="Arial" w:cs="Arial"/>
          <w:sz w:val="22"/>
          <w:szCs w:val="22"/>
        </w:rPr>
        <w:t xml:space="preserve"> los acuerdos del Consejo Estatal </w:t>
      </w:r>
      <w:r w:rsidRPr="00047E0F">
        <w:rPr>
          <w:rFonts w:ascii="Arial" w:hAnsi="Arial" w:cs="Arial"/>
          <w:sz w:val="22"/>
          <w:szCs w:val="22"/>
        </w:rPr>
        <w:t xml:space="preserve">así </w:t>
      </w:r>
      <w:r w:rsidR="00F44DB3" w:rsidRPr="00047E0F">
        <w:rPr>
          <w:rFonts w:ascii="Arial" w:hAnsi="Arial" w:cs="Arial"/>
          <w:sz w:val="22"/>
          <w:szCs w:val="22"/>
        </w:rPr>
        <w:t>como los de la Junta Ejecutiva</w:t>
      </w:r>
      <w:r w:rsidRPr="00047E0F">
        <w:rPr>
          <w:rFonts w:ascii="Arial" w:hAnsi="Arial" w:cs="Arial"/>
          <w:sz w:val="22"/>
          <w:szCs w:val="22"/>
        </w:rPr>
        <w:t>, por lo que se la interpretación sistemática se puede concluir que la Junta Ejecutiva está facultada para dictar los acuerdos necesarios</w:t>
      </w:r>
      <w:r w:rsidR="00F44DB3" w:rsidRPr="00047E0F">
        <w:rPr>
          <w:rFonts w:ascii="Arial" w:hAnsi="Arial" w:cs="Arial"/>
          <w:sz w:val="22"/>
          <w:szCs w:val="22"/>
        </w:rPr>
        <w:t>.</w:t>
      </w:r>
    </w:p>
    <w:p w14:paraId="3D2CF2BD" w14:textId="11CCBE5C" w:rsidR="00AA7EAA" w:rsidRPr="00047E0F" w:rsidRDefault="00660CBA" w:rsidP="00AA7EAA">
      <w:pPr>
        <w:pStyle w:val="Ttulo2"/>
        <w:numPr>
          <w:ilvl w:val="0"/>
          <w:numId w:val="7"/>
        </w:numPr>
        <w:spacing w:before="240"/>
        <w:ind w:left="357" w:hanging="357"/>
        <w:rPr>
          <w:rFonts w:cs="Arial"/>
          <w:sz w:val="22"/>
          <w:szCs w:val="22"/>
        </w:rPr>
      </w:pPr>
      <w:r w:rsidRPr="00047E0F">
        <w:rPr>
          <w:rFonts w:cs="Arial"/>
          <w:sz w:val="22"/>
          <w:szCs w:val="22"/>
        </w:rPr>
        <w:t xml:space="preserve"> </w:t>
      </w:r>
      <w:r w:rsidR="00AA7EAA" w:rsidRPr="00047E0F">
        <w:rPr>
          <w:rFonts w:cs="Arial"/>
          <w:sz w:val="22"/>
          <w:szCs w:val="22"/>
        </w:rPr>
        <w:t xml:space="preserve">Administración del Instituto </w:t>
      </w:r>
    </w:p>
    <w:p w14:paraId="00691441" w14:textId="24EAB39E" w:rsidR="00AA7EAA" w:rsidRPr="00047E0F" w:rsidRDefault="00106D10" w:rsidP="00AA7EAA">
      <w:pPr>
        <w:rPr>
          <w:rFonts w:ascii="Arial" w:hAnsi="Arial" w:cs="Arial"/>
          <w:sz w:val="22"/>
          <w:szCs w:val="22"/>
        </w:rPr>
      </w:pPr>
      <w:r w:rsidRPr="00047E0F">
        <w:rPr>
          <w:rFonts w:ascii="Arial" w:hAnsi="Arial" w:cs="Arial"/>
          <w:sz w:val="22"/>
          <w:szCs w:val="22"/>
        </w:rPr>
        <w:t>Por otro lado</w:t>
      </w:r>
      <w:r w:rsidR="00AA7EAA" w:rsidRPr="00047E0F">
        <w:rPr>
          <w:rFonts w:ascii="Arial" w:hAnsi="Arial" w:cs="Arial"/>
          <w:sz w:val="22"/>
          <w:szCs w:val="22"/>
        </w:rPr>
        <w:t>, el artículo 117 numeral 1 de la Ley Electoral establece que, entre otras, la Secretaría Ejecutiva, tiene la atribución de coordinar la Junta Ejecutiva, conducir la administración y supervisar el desarrollo adecuado de las actividades de los órganos ejecutivos y técnicos del Instituto.</w:t>
      </w:r>
    </w:p>
    <w:p w14:paraId="5A3AC20D" w14:textId="18FBDFFD" w:rsidR="00AA7EAA" w:rsidRPr="00047E0F" w:rsidRDefault="00AA7EAA" w:rsidP="00AA7EAA">
      <w:pPr>
        <w:rPr>
          <w:rFonts w:ascii="Arial" w:hAnsi="Arial" w:cs="Arial"/>
          <w:sz w:val="22"/>
          <w:szCs w:val="22"/>
        </w:rPr>
      </w:pPr>
      <w:r w:rsidRPr="00047E0F">
        <w:rPr>
          <w:rFonts w:ascii="Arial" w:hAnsi="Arial" w:cs="Arial"/>
          <w:sz w:val="22"/>
          <w:szCs w:val="22"/>
        </w:rPr>
        <w:t>Conforme a</w:t>
      </w:r>
      <w:r w:rsidR="00106D10" w:rsidRPr="00047E0F">
        <w:rPr>
          <w:rFonts w:ascii="Arial" w:hAnsi="Arial" w:cs="Arial"/>
          <w:sz w:val="22"/>
          <w:szCs w:val="22"/>
        </w:rPr>
        <w:t>l artículo</w:t>
      </w:r>
      <w:r w:rsidRPr="00047E0F">
        <w:rPr>
          <w:rFonts w:ascii="Arial" w:hAnsi="Arial" w:cs="Arial"/>
          <w:sz w:val="22"/>
          <w:szCs w:val="22"/>
        </w:rPr>
        <w:t xml:space="preserve"> </w:t>
      </w:r>
      <w:r w:rsidR="00660CBA" w:rsidRPr="00047E0F">
        <w:rPr>
          <w:rFonts w:ascii="Arial" w:hAnsi="Arial" w:cs="Arial"/>
          <w:sz w:val="22"/>
          <w:szCs w:val="22"/>
        </w:rPr>
        <w:t>antes citado, en su</w:t>
      </w:r>
      <w:r w:rsidR="00106D10" w:rsidRPr="00047E0F">
        <w:rPr>
          <w:rFonts w:ascii="Arial" w:hAnsi="Arial" w:cs="Arial"/>
          <w:sz w:val="22"/>
          <w:szCs w:val="22"/>
        </w:rPr>
        <w:t xml:space="preserve"> numeral 2, fracción XVIII de la Ley Electoral</w:t>
      </w:r>
      <w:r w:rsidRPr="00047E0F">
        <w:rPr>
          <w:rFonts w:ascii="Arial" w:hAnsi="Arial" w:cs="Arial"/>
          <w:sz w:val="22"/>
          <w:szCs w:val="22"/>
        </w:rPr>
        <w:t>, corresponde a la Secretaría Ejecutiva proveer a los órganos del Instituto de los elementos primordiales para el cumplimiento de sus funciones.</w:t>
      </w:r>
    </w:p>
    <w:p w14:paraId="07746109" w14:textId="02BDDB77" w:rsidR="00AA7EAA" w:rsidRPr="00047E0F" w:rsidRDefault="00C861DE" w:rsidP="00AA7EAA">
      <w:pPr>
        <w:pStyle w:val="Ttulo2"/>
        <w:numPr>
          <w:ilvl w:val="0"/>
          <w:numId w:val="7"/>
        </w:numPr>
        <w:spacing w:before="240"/>
        <w:ind w:left="357" w:hanging="357"/>
        <w:rPr>
          <w:rFonts w:cs="Arial"/>
          <w:color w:val="000000" w:themeColor="text1"/>
          <w:sz w:val="22"/>
          <w:szCs w:val="22"/>
        </w:rPr>
      </w:pPr>
      <w:r w:rsidRPr="00047E0F">
        <w:rPr>
          <w:rFonts w:cs="Arial"/>
          <w:color w:val="EE0000"/>
          <w:sz w:val="22"/>
          <w:szCs w:val="22"/>
        </w:rPr>
        <w:lastRenderedPageBreak/>
        <w:t xml:space="preserve"> </w:t>
      </w:r>
      <w:r w:rsidR="00AA7EAA" w:rsidRPr="00047E0F">
        <w:rPr>
          <w:rFonts w:cs="Arial"/>
          <w:color w:val="000000" w:themeColor="text1"/>
          <w:sz w:val="22"/>
          <w:szCs w:val="22"/>
        </w:rPr>
        <w:t>Regulación de las relaciones de trabajo</w:t>
      </w:r>
    </w:p>
    <w:p w14:paraId="06F884EE" w14:textId="1EDD977E" w:rsidR="00256C32" w:rsidRPr="00047E0F" w:rsidRDefault="0028643F"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De acuerdo con </w:t>
      </w:r>
      <w:r w:rsidR="00C3288A" w:rsidRPr="00047E0F">
        <w:rPr>
          <w:rFonts w:ascii="Arial" w:hAnsi="Arial" w:cs="Arial"/>
          <w:color w:val="000000" w:themeColor="text1"/>
          <w:sz w:val="22"/>
          <w:szCs w:val="22"/>
        </w:rPr>
        <w:t>la fracción IV del a</w:t>
      </w:r>
      <w:r w:rsidR="00256C32" w:rsidRPr="00047E0F">
        <w:rPr>
          <w:rFonts w:ascii="Arial" w:hAnsi="Arial" w:cs="Arial"/>
          <w:color w:val="000000" w:themeColor="text1"/>
          <w:sz w:val="22"/>
          <w:szCs w:val="22"/>
        </w:rPr>
        <w:t>rtículo 116 de la Constitución Federal</w:t>
      </w:r>
      <w:r w:rsidR="00C3288A" w:rsidRPr="00047E0F">
        <w:rPr>
          <w:rFonts w:ascii="Arial" w:hAnsi="Arial" w:cs="Arial"/>
          <w:color w:val="000000" w:themeColor="text1"/>
          <w:sz w:val="22"/>
          <w:szCs w:val="22"/>
        </w:rPr>
        <w:t>, l</w:t>
      </w:r>
      <w:r w:rsidR="00256C32" w:rsidRPr="00047E0F">
        <w:rPr>
          <w:rFonts w:ascii="Arial" w:hAnsi="Arial" w:cs="Arial"/>
          <w:color w:val="000000" w:themeColor="text1"/>
          <w:sz w:val="22"/>
          <w:szCs w:val="22"/>
        </w:rPr>
        <w:t xml:space="preserve">as relaciones de trabajo entre los estados y sus </w:t>
      </w:r>
      <w:r w:rsidR="00C3288A" w:rsidRPr="00047E0F">
        <w:rPr>
          <w:rFonts w:ascii="Arial" w:hAnsi="Arial" w:cs="Arial"/>
          <w:color w:val="000000" w:themeColor="text1"/>
          <w:sz w:val="22"/>
          <w:szCs w:val="22"/>
        </w:rPr>
        <w:t xml:space="preserve">trabajadores </w:t>
      </w:r>
      <w:r w:rsidR="00256C32" w:rsidRPr="00047E0F">
        <w:rPr>
          <w:rFonts w:ascii="Arial" w:hAnsi="Arial" w:cs="Arial"/>
          <w:color w:val="000000" w:themeColor="text1"/>
          <w:sz w:val="22"/>
          <w:szCs w:val="22"/>
        </w:rPr>
        <w:t>se regirán por las leyes que expidan las legislaturas de los estados con base en lo dispuesto por el Artículo 123 de la Constitución Política de los Estados Unidos Mexicanos y sus disposiciones reglamentaria</w:t>
      </w:r>
      <w:r w:rsidR="00C3288A" w:rsidRPr="00047E0F">
        <w:rPr>
          <w:rFonts w:ascii="Arial" w:hAnsi="Arial" w:cs="Arial"/>
          <w:color w:val="000000" w:themeColor="text1"/>
          <w:sz w:val="22"/>
          <w:szCs w:val="22"/>
        </w:rPr>
        <w:t>s.</w:t>
      </w:r>
    </w:p>
    <w:p w14:paraId="16BB4A33" w14:textId="71309014"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En correspondencia</w:t>
      </w:r>
      <w:r w:rsidR="00AA7EAA" w:rsidRPr="00047E0F">
        <w:rPr>
          <w:rFonts w:ascii="Arial" w:hAnsi="Arial" w:cs="Arial"/>
          <w:color w:val="000000" w:themeColor="text1"/>
          <w:sz w:val="22"/>
          <w:szCs w:val="22"/>
        </w:rPr>
        <w:t xml:space="preserve"> con los artículos 206 numeral 1 de la Ley General y 163 de la Ley Electoral, todo el personal del Instituto será considerado de confianza y quedará sujeto al régimen establecido en la fracción XIV del apartado "B" del artículo 123 de la Constitución.</w:t>
      </w:r>
    </w:p>
    <w:p w14:paraId="2A1A3549" w14:textId="35CD97C2" w:rsidR="00AA7EAA" w:rsidRPr="00047E0F" w:rsidRDefault="0028643F" w:rsidP="00AA7EAA">
      <w:pPr>
        <w:rPr>
          <w:rFonts w:ascii="Arial" w:hAnsi="Arial" w:cs="Arial"/>
          <w:color w:val="000000" w:themeColor="text1"/>
          <w:sz w:val="22"/>
          <w:szCs w:val="22"/>
        </w:rPr>
      </w:pPr>
      <w:r w:rsidRPr="00047E0F">
        <w:rPr>
          <w:rFonts w:ascii="Arial" w:hAnsi="Arial" w:cs="Arial"/>
          <w:color w:val="000000" w:themeColor="text1"/>
          <w:sz w:val="22"/>
          <w:szCs w:val="22"/>
        </w:rPr>
        <w:t>Con arreglo a</w:t>
      </w:r>
      <w:r w:rsidR="00AA7EAA" w:rsidRPr="00047E0F">
        <w:rPr>
          <w:rFonts w:ascii="Arial" w:hAnsi="Arial" w:cs="Arial"/>
          <w:color w:val="000000" w:themeColor="text1"/>
          <w:sz w:val="22"/>
          <w:szCs w:val="22"/>
        </w:rPr>
        <w:t>l numeral 4 del artículo señalado, las relaciones de trabajo entre los órganos públicos locales y sus trabajadores se regirán por las leyes locales, de conformidad con lo dispuesto por el artículo 123 de la Constitución.</w:t>
      </w:r>
    </w:p>
    <w:p w14:paraId="4A7AF22F" w14:textId="77777777" w:rsidR="00AA7EAA" w:rsidRPr="00047E0F" w:rsidRDefault="00AA7EAA" w:rsidP="00AA7EAA">
      <w:pPr>
        <w:pStyle w:val="Ttulo2"/>
        <w:numPr>
          <w:ilvl w:val="0"/>
          <w:numId w:val="7"/>
        </w:numPr>
        <w:spacing w:before="240"/>
        <w:ind w:left="357" w:hanging="357"/>
        <w:rPr>
          <w:rFonts w:cs="Arial"/>
          <w:color w:val="000000" w:themeColor="text1"/>
          <w:sz w:val="22"/>
          <w:szCs w:val="22"/>
        </w:rPr>
      </w:pPr>
      <w:r w:rsidRPr="00047E0F">
        <w:rPr>
          <w:rFonts w:cs="Arial"/>
          <w:color w:val="000000" w:themeColor="text1"/>
          <w:sz w:val="22"/>
          <w:szCs w:val="22"/>
        </w:rPr>
        <w:t>Derecho a vacaciones</w:t>
      </w:r>
    </w:p>
    <w:p w14:paraId="69A9C58C" w14:textId="25F2B0A6"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Según lo previsto en</w:t>
      </w:r>
      <w:r w:rsidR="00AA7EAA" w:rsidRPr="00047E0F">
        <w:rPr>
          <w:rFonts w:ascii="Arial" w:hAnsi="Arial" w:cs="Arial"/>
          <w:color w:val="000000" w:themeColor="text1"/>
          <w:sz w:val="22"/>
          <w:szCs w:val="22"/>
        </w:rPr>
        <w:t xml:space="preserve"> el artículo 34 de la Ley de los Trabajadores al Servicio del Estado, la o el trabajador con más de seis meses consecutivos de servicios, disfrutará de dos períodos anuales de vacaciones de 10 días hábiles cada uno, en las fechas que fijen las entidades públicas. La o el trabajador que, por razones de servicio, no goce de vacaciones en las fechas señaladas, las tomará en los 10 días siguientes del período normal. El trabajador que labore en período de vacaciones no tendrá derecho a doble paga de sueldo, ni las vacaciones podrán compensarse con remuneración. Si la duración del trabajo termina antes de que se cumpla un año de servicio, el trabajador tendrá derecho a una remuneración proporcional por los servicios prestados.</w:t>
      </w:r>
    </w:p>
    <w:p w14:paraId="310C68D9" w14:textId="64CE1B1B" w:rsidR="00AA7EAA" w:rsidRPr="00047E0F" w:rsidRDefault="00B42FF9" w:rsidP="00AA7EAA">
      <w:pPr>
        <w:rPr>
          <w:rFonts w:ascii="Arial" w:hAnsi="Arial" w:cs="Arial"/>
          <w:color w:val="000000" w:themeColor="text1"/>
          <w:sz w:val="22"/>
          <w:szCs w:val="22"/>
        </w:rPr>
      </w:pPr>
      <w:r w:rsidRPr="00047E0F">
        <w:rPr>
          <w:rFonts w:ascii="Arial" w:hAnsi="Arial" w:cs="Arial"/>
          <w:color w:val="000000" w:themeColor="text1"/>
          <w:sz w:val="22"/>
          <w:szCs w:val="22"/>
        </w:rPr>
        <w:t>E</w:t>
      </w:r>
      <w:r w:rsidR="000C7063" w:rsidRPr="00047E0F">
        <w:rPr>
          <w:rFonts w:ascii="Arial" w:hAnsi="Arial" w:cs="Arial"/>
          <w:color w:val="000000" w:themeColor="text1"/>
          <w:sz w:val="22"/>
          <w:szCs w:val="22"/>
        </w:rPr>
        <w:t>n</w:t>
      </w:r>
      <w:r w:rsidRPr="00047E0F">
        <w:rPr>
          <w:rFonts w:ascii="Arial" w:hAnsi="Arial" w:cs="Arial"/>
          <w:color w:val="000000" w:themeColor="text1"/>
          <w:sz w:val="22"/>
          <w:szCs w:val="22"/>
        </w:rPr>
        <w:t xml:space="preserve"> concordancia con lo anterior</w:t>
      </w:r>
      <w:r w:rsidR="00AA7EAA" w:rsidRPr="00047E0F">
        <w:rPr>
          <w:rFonts w:ascii="Arial" w:hAnsi="Arial" w:cs="Arial"/>
          <w:color w:val="000000" w:themeColor="text1"/>
          <w:sz w:val="22"/>
          <w:szCs w:val="22"/>
        </w:rPr>
        <w:t>, el artículo 190 del Estatuto establece que, por cada seis meses de servicio consecutivo el personal administrativo gozará de diez días hábiles de vacaciones, y durante los Procesos Electorales se pospondrá el disfrute de vacaciones, descansos y permisos, restaurándose el goce de esos derechos una vez concluido el Proceso Electoral respectivo.</w:t>
      </w:r>
    </w:p>
    <w:p w14:paraId="441F1044" w14:textId="77777777" w:rsidR="00AA7EAA" w:rsidRPr="00047E0F" w:rsidRDefault="00AA7EAA" w:rsidP="00F44DB3">
      <w:pPr>
        <w:pStyle w:val="Ttulo2"/>
        <w:numPr>
          <w:ilvl w:val="0"/>
          <w:numId w:val="7"/>
        </w:numPr>
        <w:spacing w:before="240"/>
        <w:ind w:left="357" w:hanging="357"/>
        <w:rPr>
          <w:rFonts w:cs="Arial"/>
          <w:color w:val="000000" w:themeColor="text1"/>
          <w:sz w:val="22"/>
          <w:szCs w:val="22"/>
        </w:rPr>
      </w:pPr>
      <w:r w:rsidRPr="00047E0F">
        <w:rPr>
          <w:rFonts w:cs="Arial"/>
          <w:color w:val="000000" w:themeColor="text1"/>
          <w:sz w:val="22"/>
          <w:szCs w:val="22"/>
        </w:rPr>
        <w:t>Determinación de los períodos vacacionales</w:t>
      </w:r>
    </w:p>
    <w:p w14:paraId="0F01C145" w14:textId="1E31977A" w:rsidR="00AA7EAA" w:rsidRPr="00047E0F" w:rsidRDefault="000C7063" w:rsidP="000C7063">
      <w:pPr>
        <w:rPr>
          <w:rFonts w:ascii="Arial" w:hAnsi="Arial" w:cs="Arial"/>
          <w:sz w:val="22"/>
          <w:szCs w:val="22"/>
        </w:rPr>
      </w:pPr>
      <w:r w:rsidRPr="00047E0F">
        <w:rPr>
          <w:rFonts w:ascii="Arial" w:hAnsi="Arial" w:cs="Arial"/>
          <w:color w:val="000000" w:themeColor="text1"/>
          <w:sz w:val="22"/>
          <w:szCs w:val="22"/>
        </w:rPr>
        <w:t>Por lo que,</w:t>
      </w:r>
      <w:r w:rsidR="00C50A05" w:rsidRPr="00047E0F">
        <w:rPr>
          <w:rFonts w:ascii="Arial" w:hAnsi="Arial" w:cs="Arial"/>
          <w:color w:val="000000" w:themeColor="text1"/>
          <w:sz w:val="22"/>
          <w:szCs w:val="22"/>
        </w:rPr>
        <w:t xml:space="preserve"> </w:t>
      </w:r>
      <w:r w:rsidR="00FB14C7" w:rsidRPr="00047E0F">
        <w:rPr>
          <w:rFonts w:ascii="Arial" w:hAnsi="Arial" w:cs="Arial"/>
          <w:color w:val="000000" w:themeColor="text1"/>
          <w:sz w:val="22"/>
          <w:szCs w:val="22"/>
        </w:rPr>
        <w:t xml:space="preserve">en </w:t>
      </w:r>
      <w:r w:rsidR="00C50A05" w:rsidRPr="00047E0F">
        <w:rPr>
          <w:rFonts w:ascii="Arial" w:hAnsi="Arial" w:cs="Arial"/>
          <w:color w:val="000000" w:themeColor="text1"/>
          <w:sz w:val="22"/>
          <w:szCs w:val="22"/>
        </w:rPr>
        <w:t xml:space="preserve">cumplimiento a la planeación anual de labores, y con el propósito de garantizar el adecuado descanso del personal del Instituto, </w:t>
      </w:r>
      <w:r w:rsidRPr="00047E0F">
        <w:rPr>
          <w:rFonts w:ascii="Arial" w:hAnsi="Arial" w:cs="Arial"/>
          <w:color w:val="000000" w:themeColor="text1"/>
          <w:sz w:val="22"/>
          <w:szCs w:val="22"/>
        </w:rPr>
        <w:t>es viable determinar</w:t>
      </w:r>
      <w:r w:rsidR="00C50A05" w:rsidRPr="00047E0F">
        <w:rPr>
          <w:rFonts w:ascii="Arial" w:hAnsi="Arial" w:cs="Arial"/>
          <w:color w:val="000000" w:themeColor="text1"/>
          <w:sz w:val="22"/>
          <w:szCs w:val="22"/>
        </w:rPr>
        <w:t xml:space="preserve"> el </w:t>
      </w:r>
      <w:r w:rsidR="00C50A05" w:rsidRPr="00047E0F">
        <w:rPr>
          <w:rFonts w:ascii="Arial" w:hAnsi="Arial" w:cs="Arial"/>
          <w:b/>
          <w:bCs/>
          <w:color w:val="000000" w:themeColor="text1"/>
          <w:sz w:val="22"/>
          <w:szCs w:val="22"/>
        </w:rPr>
        <w:t>segundo periodo vacacional correspondiente al año 2025</w:t>
      </w:r>
      <w:r w:rsidRPr="00047E0F">
        <w:rPr>
          <w:rFonts w:ascii="Arial" w:hAnsi="Arial" w:cs="Arial"/>
          <w:b/>
          <w:bCs/>
          <w:color w:val="000000" w:themeColor="text1"/>
          <w:sz w:val="22"/>
          <w:szCs w:val="22"/>
        </w:rPr>
        <w:t xml:space="preserve"> </w:t>
      </w:r>
      <w:r w:rsidRPr="00047E0F">
        <w:rPr>
          <w:rFonts w:ascii="Arial" w:hAnsi="Arial" w:cs="Arial"/>
          <w:color w:val="000000" w:themeColor="text1"/>
          <w:sz w:val="22"/>
          <w:szCs w:val="22"/>
        </w:rPr>
        <w:t>y</w:t>
      </w:r>
      <w:r w:rsidRPr="00047E0F">
        <w:rPr>
          <w:rFonts w:ascii="Arial" w:hAnsi="Arial" w:cs="Arial"/>
          <w:b/>
          <w:bCs/>
          <w:color w:val="000000" w:themeColor="text1"/>
          <w:sz w:val="22"/>
          <w:szCs w:val="22"/>
        </w:rPr>
        <w:t xml:space="preserve"> </w:t>
      </w:r>
      <w:r w:rsidR="00C50A05" w:rsidRPr="00047E0F">
        <w:rPr>
          <w:rFonts w:ascii="Arial" w:hAnsi="Arial" w:cs="Arial"/>
          <w:color w:val="000000" w:themeColor="text1"/>
          <w:sz w:val="22"/>
          <w:szCs w:val="22"/>
        </w:rPr>
        <w:t xml:space="preserve">para no afectar las </w:t>
      </w:r>
      <w:r w:rsidR="00C50A05" w:rsidRPr="00047E0F">
        <w:rPr>
          <w:rFonts w:ascii="Arial" w:hAnsi="Arial" w:cs="Arial"/>
          <w:sz w:val="22"/>
          <w:szCs w:val="22"/>
        </w:rPr>
        <w:t xml:space="preserve">actividades institucionales y asegurar la continuidad de los servicios administrativos esenciales, </w:t>
      </w:r>
      <w:r w:rsidRPr="00047E0F">
        <w:rPr>
          <w:rFonts w:ascii="Arial" w:hAnsi="Arial" w:cs="Arial"/>
          <w:sz w:val="22"/>
          <w:szCs w:val="22"/>
        </w:rPr>
        <w:t xml:space="preserve">se notificará a las </w:t>
      </w:r>
      <w:r w:rsidR="00AA7EAA" w:rsidRPr="00047E0F">
        <w:rPr>
          <w:rFonts w:ascii="Arial" w:hAnsi="Arial" w:cs="Arial"/>
          <w:sz w:val="22"/>
          <w:szCs w:val="22"/>
        </w:rPr>
        <w:t>organizaciones ciudadanas que se encuentren en proceso de constitución de un partido político local,</w:t>
      </w:r>
      <w:r w:rsidRPr="00047E0F">
        <w:rPr>
          <w:rFonts w:ascii="Arial" w:hAnsi="Arial" w:cs="Arial"/>
          <w:sz w:val="22"/>
          <w:szCs w:val="22"/>
        </w:rPr>
        <w:t xml:space="preserve"> con el fin de que</w:t>
      </w:r>
      <w:r w:rsidR="00AA7EAA" w:rsidRPr="00047E0F">
        <w:rPr>
          <w:rFonts w:ascii="Arial" w:hAnsi="Arial" w:cs="Arial"/>
          <w:sz w:val="22"/>
          <w:szCs w:val="22"/>
        </w:rPr>
        <w:t xml:space="preserve"> tenga</w:t>
      </w:r>
      <w:r w:rsidRPr="00047E0F">
        <w:rPr>
          <w:rFonts w:ascii="Arial" w:hAnsi="Arial" w:cs="Arial"/>
          <w:sz w:val="22"/>
          <w:szCs w:val="22"/>
        </w:rPr>
        <w:t>n</w:t>
      </w:r>
      <w:r w:rsidR="00AA7EAA" w:rsidRPr="00047E0F">
        <w:rPr>
          <w:rFonts w:ascii="Arial" w:hAnsi="Arial" w:cs="Arial"/>
          <w:sz w:val="22"/>
          <w:szCs w:val="22"/>
        </w:rPr>
        <w:t xml:space="preserve"> la información disponible respecto a los días en los que </w:t>
      </w:r>
      <w:r w:rsidR="00AA7EAA" w:rsidRPr="00047E0F">
        <w:rPr>
          <w:rFonts w:ascii="Arial" w:hAnsi="Arial" w:cs="Arial"/>
          <w:sz w:val="22"/>
          <w:szCs w:val="22"/>
        </w:rPr>
        <w:lastRenderedPageBreak/>
        <w:t xml:space="preserve">el personal disfrutará del derecho a vacaciones; y, con ello, planifique </w:t>
      </w:r>
      <w:r w:rsidRPr="00047E0F">
        <w:rPr>
          <w:rFonts w:ascii="Arial" w:hAnsi="Arial" w:cs="Arial"/>
          <w:sz w:val="22"/>
          <w:szCs w:val="22"/>
        </w:rPr>
        <w:t>respecto a la solicitud que e</w:t>
      </w:r>
      <w:r w:rsidR="00FB14C7" w:rsidRPr="00047E0F">
        <w:rPr>
          <w:rFonts w:ascii="Arial" w:hAnsi="Arial" w:cs="Arial"/>
          <w:sz w:val="22"/>
          <w:szCs w:val="22"/>
        </w:rPr>
        <w:t>n</w:t>
      </w:r>
      <w:r w:rsidRPr="00047E0F">
        <w:rPr>
          <w:rFonts w:ascii="Arial" w:hAnsi="Arial" w:cs="Arial"/>
          <w:sz w:val="22"/>
          <w:szCs w:val="22"/>
        </w:rPr>
        <w:t xml:space="preserve"> su caso prevén</w:t>
      </w:r>
      <w:r w:rsidR="00AA7EAA" w:rsidRPr="00047E0F">
        <w:rPr>
          <w:rFonts w:ascii="Arial" w:hAnsi="Arial" w:cs="Arial"/>
          <w:sz w:val="22"/>
          <w:szCs w:val="22"/>
        </w:rPr>
        <w:t xml:space="preserve"> las disposiciones legales para tal propósito.</w:t>
      </w:r>
    </w:p>
    <w:p w14:paraId="5160243F" w14:textId="0E382E0D" w:rsidR="00AA7EAA" w:rsidRPr="00047E0F"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A partir de lo anterior, el </w:t>
      </w:r>
      <w:r w:rsidR="00C50A05" w:rsidRPr="00047E0F">
        <w:rPr>
          <w:rFonts w:ascii="Arial" w:hAnsi="Arial" w:cs="Arial"/>
          <w:color w:val="000000" w:themeColor="text1"/>
          <w:sz w:val="22"/>
          <w:szCs w:val="22"/>
        </w:rPr>
        <w:t>segundo</w:t>
      </w:r>
      <w:r w:rsidRPr="00047E0F">
        <w:rPr>
          <w:rFonts w:ascii="Arial" w:hAnsi="Arial" w:cs="Arial"/>
          <w:color w:val="000000" w:themeColor="text1"/>
          <w:sz w:val="22"/>
          <w:szCs w:val="22"/>
        </w:rPr>
        <w:t xml:space="preserve"> período vacacional </w:t>
      </w:r>
      <w:r w:rsidRPr="00047E0F">
        <w:rPr>
          <w:rFonts w:ascii="Arial" w:hAnsi="Arial" w:cs="Arial"/>
          <w:b/>
          <w:bCs/>
          <w:color w:val="000000" w:themeColor="text1"/>
          <w:sz w:val="22"/>
          <w:szCs w:val="22"/>
        </w:rPr>
        <w:t>será del 2</w:t>
      </w:r>
      <w:r w:rsidR="00C50A05" w:rsidRPr="00047E0F">
        <w:rPr>
          <w:rFonts w:ascii="Arial" w:hAnsi="Arial" w:cs="Arial"/>
          <w:b/>
          <w:bCs/>
          <w:color w:val="000000" w:themeColor="text1"/>
          <w:sz w:val="22"/>
          <w:szCs w:val="22"/>
        </w:rPr>
        <w:t>2</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diciembre de 2025</w:t>
      </w:r>
      <w:r w:rsidRPr="00047E0F">
        <w:rPr>
          <w:rFonts w:ascii="Arial" w:hAnsi="Arial" w:cs="Arial"/>
          <w:b/>
          <w:bCs/>
          <w:color w:val="000000" w:themeColor="text1"/>
          <w:sz w:val="22"/>
          <w:szCs w:val="22"/>
        </w:rPr>
        <w:t xml:space="preserve"> al </w:t>
      </w:r>
      <w:r w:rsidR="000C7063" w:rsidRPr="00047E0F">
        <w:rPr>
          <w:rFonts w:ascii="Arial" w:hAnsi="Arial" w:cs="Arial"/>
          <w:b/>
          <w:bCs/>
          <w:color w:val="000000" w:themeColor="text1"/>
          <w:sz w:val="22"/>
          <w:szCs w:val="22"/>
        </w:rPr>
        <w:t>06</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enero de 202</w:t>
      </w:r>
      <w:r w:rsidR="00B30CC6">
        <w:rPr>
          <w:rFonts w:ascii="Arial" w:hAnsi="Arial" w:cs="Arial"/>
          <w:b/>
          <w:bCs/>
          <w:color w:val="000000" w:themeColor="text1"/>
          <w:sz w:val="22"/>
          <w:szCs w:val="22"/>
        </w:rPr>
        <w:t>6</w:t>
      </w:r>
      <w:r w:rsidRPr="00047E0F">
        <w:rPr>
          <w:rFonts w:ascii="Arial" w:hAnsi="Arial" w:cs="Arial"/>
          <w:b/>
          <w:bCs/>
          <w:color w:val="000000" w:themeColor="text1"/>
          <w:sz w:val="22"/>
          <w:szCs w:val="22"/>
        </w:rPr>
        <w:t xml:space="preserve">, debiendo reanudar labores el </w:t>
      </w:r>
      <w:r w:rsidR="00C50A05" w:rsidRPr="00047E0F">
        <w:rPr>
          <w:rFonts w:ascii="Arial" w:hAnsi="Arial" w:cs="Arial"/>
          <w:b/>
          <w:bCs/>
          <w:color w:val="000000" w:themeColor="text1"/>
          <w:sz w:val="22"/>
          <w:szCs w:val="22"/>
        </w:rPr>
        <w:t>0</w:t>
      </w:r>
      <w:r w:rsidR="000C7063" w:rsidRPr="00047E0F">
        <w:rPr>
          <w:rFonts w:ascii="Arial" w:hAnsi="Arial" w:cs="Arial"/>
          <w:b/>
          <w:bCs/>
          <w:color w:val="000000" w:themeColor="text1"/>
          <w:sz w:val="22"/>
          <w:szCs w:val="22"/>
        </w:rPr>
        <w:t>7</w:t>
      </w:r>
      <w:r w:rsidRPr="00047E0F">
        <w:rPr>
          <w:rFonts w:ascii="Arial" w:hAnsi="Arial" w:cs="Arial"/>
          <w:b/>
          <w:bCs/>
          <w:color w:val="000000" w:themeColor="text1"/>
          <w:sz w:val="22"/>
          <w:szCs w:val="22"/>
        </w:rPr>
        <w:t xml:space="preserve"> de </w:t>
      </w:r>
      <w:r w:rsidR="00C50A05" w:rsidRPr="00047E0F">
        <w:rPr>
          <w:rFonts w:ascii="Arial" w:hAnsi="Arial" w:cs="Arial"/>
          <w:b/>
          <w:bCs/>
          <w:color w:val="000000" w:themeColor="text1"/>
          <w:sz w:val="22"/>
          <w:szCs w:val="22"/>
        </w:rPr>
        <w:t>enero</w:t>
      </w:r>
      <w:r w:rsidRPr="00047E0F">
        <w:rPr>
          <w:rFonts w:ascii="Arial" w:hAnsi="Arial" w:cs="Arial"/>
          <w:b/>
          <w:bCs/>
          <w:color w:val="000000" w:themeColor="text1"/>
          <w:sz w:val="22"/>
          <w:szCs w:val="22"/>
        </w:rPr>
        <w:t xml:space="preserve"> de 202</w:t>
      </w:r>
      <w:r w:rsidR="00C50A05" w:rsidRPr="00047E0F">
        <w:rPr>
          <w:rFonts w:ascii="Arial" w:hAnsi="Arial" w:cs="Arial"/>
          <w:b/>
          <w:bCs/>
          <w:color w:val="000000" w:themeColor="text1"/>
          <w:sz w:val="22"/>
          <w:szCs w:val="22"/>
        </w:rPr>
        <w:t>6</w:t>
      </w:r>
      <w:r w:rsidRPr="00047E0F">
        <w:rPr>
          <w:rFonts w:ascii="Arial" w:hAnsi="Arial" w:cs="Arial"/>
          <w:b/>
          <w:bCs/>
          <w:color w:val="000000" w:themeColor="text1"/>
          <w:sz w:val="22"/>
          <w:szCs w:val="22"/>
        </w:rPr>
        <w:t>.</w:t>
      </w:r>
    </w:p>
    <w:p w14:paraId="7B2004D1" w14:textId="365D00CD" w:rsidR="00AA7EAA" w:rsidRPr="00047E0F"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 xml:space="preserve">Para efectos de lo anterior, </w:t>
      </w:r>
      <w:r w:rsidR="00655040" w:rsidRPr="00047E0F">
        <w:rPr>
          <w:rFonts w:ascii="Arial" w:hAnsi="Arial" w:cs="Arial"/>
          <w:color w:val="000000" w:themeColor="text1"/>
          <w:sz w:val="22"/>
          <w:szCs w:val="22"/>
        </w:rPr>
        <w:t>la Dirección de Administración</w:t>
      </w:r>
      <w:r w:rsidRPr="00047E0F">
        <w:rPr>
          <w:rFonts w:ascii="Arial" w:hAnsi="Arial" w:cs="Arial"/>
          <w:color w:val="000000" w:themeColor="text1"/>
          <w:sz w:val="22"/>
          <w:szCs w:val="22"/>
        </w:rPr>
        <w:t xml:space="preserve"> deberán informar a la Secretaría Ejecutiva los nombres del personal </w:t>
      </w:r>
      <w:r w:rsidR="001833E4" w:rsidRPr="00047E0F">
        <w:rPr>
          <w:rFonts w:ascii="Arial" w:hAnsi="Arial" w:cs="Arial"/>
          <w:color w:val="000000" w:themeColor="text1"/>
          <w:sz w:val="22"/>
          <w:szCs w:val="22"/>
        </w:rPr>
        <w:t>del Instituto</w:t>
      </w:r>
      <w:r w:rsidR="00396DCC" w:rsidRPr="00047E0F">
        <w:rPr>
          <w:rFonts w:ascii="Arial" w:hAnsi="Arial" w:cs="Arial"/>
          <w:color w:val="000000" w:themeColor="text1"/>
          <w:sz w:val="22"/>
          <w:szCs w:val="22"/>
        </w:rPr>
        <w:t xml:space="preserve"> que</w:t>
      </w:r>
      <w:r w:rsidRPr="00047E0F">
        <w:rPr>
          <w:rFonts w:ascii="Arial" w:hAnsi="Arial" w:cs="Arial"/>
          <w:color w:val="000000" w:themeColor="text1"/>
          <w:sz w:val="22"/>
          <w:szCs w:val="22"/>
        </w:rPr>
        <w:t xml:space="preserve"> </w:t>
      </w:r>
      <w:r w:rsidR="00396DCC" w:rsidRPr="00047E0F">
        <w:rPr>
          <w:rFonts w:ascii="Arial" w:hAnsi="Arial" w:cs="Arial"/>
          <w:color w:val="000000" w:themeColor="text1"/>
          <w:sz w:val="22"/>
          <w:szCs w:val="22"/>
        </w:rPr>
        <w:t xml:space="preserve">no </w:t>
      </w:r>
      <w:r w:rsidRPr="00047E0F">
        <w:rPr>
          <w:rFonts w:ascii="Arial" w:hAnsi="Arial" w:cs="Arial"/>
          <w:color w:val="000000" w:themeColor="text1"/>
          <w:sz w:val="22"/>
          <w:szCs w:val="22"/>
        </w:rPr>
        <w:t xml:space="preserve">cuente con derecho a goce de vacaciones. </w:t>
      </w:r>
    </w:p>
    <w:p w14:paraId="1665D079" w14:textId="68B580CE" w:rsidR="00AA7EAA" w:rsidRPr="00047E0F" w:rsidRDefault="001833E4" w:rsidP="00AA7EAA">
      <w:pPr>
        <w:rPr>
          <w:rFonts w:ascii="Arial" w:hAnsi="Arial" w:cs="Arial"/>
          <w:color w:val="000000" w:themeColor="text1"/>
          <w:sz w:val="22"/>
          <w:szCs w:val="22"/>
        </w:rPr>
      </w:pPr>
      <w:r w:rsidRPr="00047E0F">
        <w:rPr>
          <w:rFonts w:ascii="Arial" w:hAnsi="Arial" w:cs="Arial"/>
          <w:color w:val="000000" w:themeColor="text1"/>
          <w:sz w:val="22"/>
          <w:szCs w:val="22"/>
        </w:rPr>
        <w:t>En atención a los antecedentes y considerandos, esta Junta Ejecutiva emite los siguientes puntos de:</w:t>
      </w:r>
    </w:p>
    <w:p w14:paraId="5AFB5FE3" w14:textId="77777777" w:rsidR="00AA7EAA" w:rsidRPr="00047E0F" w:rsidRDefault="00AA7EAA" w:rsidP="00AA7EAA">
      <w:pPr>
        <w:pStyle w:val="Ttulo1"/>
        <w:numPr>
          <w:ilvl w:val="0"/>
          <w:numId w:val="4"/>
        </w:numPr>
        <w:rPr>
          <w:rFonts w:cs="Arial"/>
          <w:color w:val="000000" w:themeColor="text1"/>
          <w:szCs w:val="24"/>
        </w:rPr>
      </w:pPr>
      <w:r w:rsidRPr="00047E0F">
        <w:rPr>
          <w:rFonts w:cs="Arial"/>
          <w:color w:val="000000" w:themeColor="text1"/>
          <w:szCs w:val="24"/>
        </w:rPr>
        <w:t>Acuerdo</w:t>
      </w:r>
    </w:p>
    <w:p w14:paraId="789A6E90" w14:textId="0FB5BF54" w:rsidR="00AA7EAA" w:rsidRPr="00047E0F" w:rsidRDefault="00AA7EAA" w:rsidP="00AA7EAA">
      <w:pPr>
        <w:rPr>
          <w:rFonts w:ascii="Arial" w:hAnsi="Arial" w:cs="Arial"/>
          <w:color w:val="000000" w:themeColor="text1"/>
          <w:sz w:val="22"/>
          <w:szCs w:val="22"/>
        </w:rPr>
      </w:pPr>
      <w:r w:rsidRPr="00047E0F">
        <w:rPr>
          <w:rFonts w:ascii="Arial" w:hAnsi="Arial" w:cs="Arial"/>
          <w:b/>
          <w:bCs/>
          <w:color w:val="000000" w:themeColor="text1"/>
          <w:sz w:val="22"/>
          <w:szCs w:val="22"/>
        </w:rPr>
        <w:t>Primero.</w:t>
      </w:r>
      <w:r w:rsidRPr="00047E0F">
        <w:rPr>
          <w:rFonts w:ascii="Arial" w:hAnsi="Arial" w:cs="Arial"/>
          <w:color w:val="000000" w:themeColor="text1"/>
          <w:sz w:val="22"/>
          <w:szCs w:val="22"/>
        </w:rPr>
        <w:t xml:space="preserve"> Se determina el </w:t>
      </w:r>
      <w:r w:rsidR="005C4BF4" w:rsidRPr="00047E0F">
        <w:rPr>
          <w:rFonts w:ascii="Arial" w:hAnsi="Arial" w:cs="Arial"/>
          <w:color w:val="000000" w:themeColor="text1"/>
          <w:sz w:val="22"/>
          <w:szCs w:val="22"/>
        </w:rPr>
        <w:t>segundo</w:t>
      </w:r>
      <w:r w:rsidRPr="00047E0F">
        <w:rPr>
          <w:rFonts w:ascii="Arial" w:hAnsi="Arial" w:cs="Arial"/>
          <w:color w:val="000000" w:themeColor="text1"/>
          <w:sz w:val="22"/>
          <w:szCs w:val="22"/>
        </w:rPr>
        <w:t xml:space="preserve"> periodo vacacional del año 2025 para el personal con derecho a ello, del Instituto Electoral y de Participación Ciudadana de Tabasco que comprenderá</w:t>
      </w:r>
      <w:r w:rsidR="00C50A05" w:rsidRPr="00047E0F">
        <w:rPr>
          <w:rFonts w:ascii="Arial" w:hAnsi="Arial" w:cs="Arial"/>
          <w:b/>
          <w:bCs/>
          <w:color w:val="000000" w:themeColor="text1"/>
          <w:sz w:val="22"/>
          <w:szCs w:val="22"/>
        </w:rPr>
        <w:t xml:space="preserve"> del 22 de diciembre de 202</w:t>
      </w:r>
      <w:r w:rsidR="007D6517">
        <w:rPr>
          <w:rFonts w:ascii="Arial" w:hAnsi="Arial" w:cs="Arial"/>
          <w:b/>
          <w:bCs/>
          <w:color w:val="000000" w:themeColor="text1"/>
          <w:sz w:val="22"/>
          <w:szCs w:val="22"/>
        </w:rPr>
        <w:t>5</w:t>
      </w:r>
      <w:r w:rsidR="00C50A05" w:rsidRPr="00047E0F">
        <w:rPr>
          <w:rFonts w:ascii="Arial" w:hAnsi="Arial" w:cs="Arial"/>
          <w:b/>
          <w:bCs/>
          <w:color w:val="000000" w:themeColor="text1"/>
          <w:sz w:val="22"/>
          <w:szCs w:val="22"/>
        </w:rPr>
        <w:t xml:space="preserve"> al </w:t>
      </w:r>
      <w:r w:rsidR="00B42FF9" w:rsidRPr="00047E0F">
        <w:rPr>
          <w:rFonts w:ascii="Arial" w:hAnsi="Arial" w:cs="Arial"/>
          <w:b/>
          <w:bCs/>
          <w:color w:val="000000" w:themeColor="text1"/>
          <w:sz w:val="22"/>
          <w:szCs w:val="22"/>
        </w:rPr>
        <w:t>6</w:t>
      </w:r>
      <w:r w:rsidR="007D6517">
        <w:rPr>
          <w:rFonts w:ascii="Arial" w:hAnsi="Arial" w:cs="Arial"/>
          <w:b/>
          <w:bCs/>
          <w:color w:val="000000" w:themeColor="text1"/>
          <w:sz w:val="22"/>
          <w:szCs w:val="22"/>
        </w:rPr>
        <w:t xml:space="preserve"> de enero de 2026</w:t>
      </w:r>
      <w:bookmarkStart w:id="0" w:name="_GoBack"/>
      <w:bookmarkEnd w:id="0"/>
      <w:r w:rsidR="00C50A05" w:rsidRPr="00047E0F">
        <w:rPr>
          <w:rFonts w:ascii="Arial" w:hAnsi="Arial" w:cs="Arial"/>
          <w:b/>
          <w:bCs/>
          <w:color w:val="000000" w:themeColor="text1"/>
          <w:sz w:val="22"/>
          <w:szCs w:val="22"/>
        </w:rPr>
        <w:t>, debiendo reanudar labores el 0</w:t>
      </w:r>
      <w:r w:rsidR="00B42FF9" w:rsidRPr="00047E0F">
        <w:rPr>
          <w:rFonts w:ascii="Arial" w:hAnsi="Arial" w:cs="Arial"/>
          <w:b/>
          <w:bCs/>
          <w:color w:val="000000" w:themeColor="text1"/>
          <w:sz w:val="22"/>
          <w:szCs w:val="22"/>
        </w:rPr>
        <w:t>7</w:t>
      </w:r>
      <w:r w:rsidR="00C50A05" w:rsidRPr="00047E0F">
        <w:rPr>
          <w:rFonts w:ascii="Arial" w:hAnsi="Arial" w:cs="Arial"/>
          <w:b/>
          <w:bCs/>
          <w:color w:val="000000" w:themeColor="text1"/>
          <w:sz w:val="22"/>
          <w:szCs w:val="22"/>
        </w:rPr>
        <w:t xml:space="preserve"> de enero de 2026</w:t>
      </w:r>
      <w:r w:rsidRPr="00047E0F">
        <w:rPr>
          <w:rFonts w:ascii="Arial" w:hAnsi="Arial" w:cs="Arial"/>
          <w:b/>
          <w:bCs/>
          <w:color w:val="000000" w:themeColor="text1"/>
          <w:sz w:val="22"/>
          <w:szCs w:val="22"/>
        </w:rPr>
        <w:t>.</w:t>
      </w:r>
    </w:p>
    <w:p w14:paraId="5790881E" w14:textId="470D603A" w:rsidR="00AA7EAA" w:rsidRPr="00047E0F" w:rsidRDefault="00AA7EAA" w:rsidP="00AA7EAA">
      <w:pPr>
        <w:rPr>
          <w:rFonts w:ascii="Arial" w:hAnsi="Arial" w:cs="Arial"/>
          <w:sz w:val="22"/>
          <w:szCs w:val="22"/>
        </w:rPr>
      </w:pPr>
      <w:r w:rsidRPr="00047E0F">
        <w:rPr>
          <w:rFonts w:ascii="Arial" w:hAnsi="Arial" w:cs="Arial"/>
          <w:b/>
          <w:bCs/>
          <w:color w:val="000000" w:themeColor="text1"/>
          <w:sz w:val="22"/>
          <w:szCs w:val="22"/>
        </w:rPr>
        <w:t>Segundo.</w:t>
      </w:r>
      <w:r w:rsidRPr="00047E0F">
        <w:rPr>
          <w:rFonts w:ascii="Arial" w:hAnsi="Arial" w:cs="Arial"/>
          <w:color w:val="000000" w:themeColor="text1"/>
          <w:sz w:val="22"/>
          <w:szCs w:val="22"/>
        </w:rPr>
        <w:t xml:space="preserve"> </w:t>
      </w:r>
      <w:r w:rsidRPr="00047E0F">
        <w:rPr>
          <w:rFonts w:ascii="Arial" w:hAnsi="Arial" w:cs="Arial"/>
          <w:sz w:val="22"/>
          <w:szCs w:val="22"/>
        </w:rPr>
        <w:t>Se instruye al Secretario Ejecutivo haga del conocimiento de los órganos centrales</w:t>
      </w:r>
      <w:r w:rsidR="00734D65" w:rsidRPr="00047E0F">
        <w:rPr>
          <w:rFonts w:ascii="Arial" w:hAnsi="Arial" w:cs="Arial"/>
          <w:sz w:val="22"/>
          <w:szCs w:val="22"/>
        </w:rPr>
        <w:t>, incluidas las representaciones de los partidos políticos, así como a las</w:t>
      </w:r>
      <w:r w:rsidRPr="00047E0F">
        <w:rPr>
          <w:rFonts w:ascii="Arial" w:hAnsi="Arial" w:cs="Arial"/>
          <w:sz w:val="22"/>
          <w:szCs w:val="22"/>
        </w:rPr>
        <w:t xml:space="preserve"> direcciones del Instituto el contenido del presente acuerdo, para los efectos conducentes; así como de las personas representantes de las organizaciones que pretenden constituir un partido político,</w:t>
      </w:r>
      <w:r w:rsidR="00734D65" w:rsidRPr="00047E0F">
        <w:rPr>
          <w:rFonts w:ascii="Arial" w:hAnsi="Arial" w:cs="Arial"/>
          <w:sz w:val="22"/>
          <w:szCs w:val="22"/>
        </w:rPr>
        <w:t xml:space="preserve"> para que tomen las previsiones correspondientes</w:t>
      </w:r>
      <w:r w:rsidRPr="00047E0F">
        <w:rPr>
          <w:rFonts w:ascii="Arial" w:hAnsi="Arial" w:cs="Arial"/>
          <w:sz w:val="22"/>
          <w:szCs w:val="22"/>
        </w:rPr>
        <w:t>.</w:t>
      </w:r>
    </w:p>
    <w:p w14:paraId="5EC2BFD6" w14:textId="6B46B236" w:rsidR="00AA7EAA" w:rsidRDefault="00AA7EAA" w:rsidP="00AA7EAA">
      <w:pPr>
        <w:rPr>
          <w:rFonts w:ascii="Arial" w:hAnsi="Arial" w:cs="Arial"/>
          <w:color w:val="000000" w:themeColor="text1"/>
          <w:sz w:val="22"/>
          <w:szCs w:val="22"/>
        </w:rPr>
      </w:pPr>
      <w:r w:rsidRPr="00047E0F">
        <w:rPr>
          <w:rFonts w:ascii="Arial" w:hAnsi="Arial" w:cs="Arial"/>
          <w:color w:val="000000" w:themeColor="text1"/>
          <w:sz w:val="22"/>
          <w:szCs w:val="22"/>
        </w:rPr>
        <w:t>El presente acuerdo se aprobó en sesión extraordinaria efectuada el</w:t>
      </w:r>
      <w:r w:rsidR="00047E0F">
        <w:rPr>
          <w:rFonts w:ascii="Arial" w:hAnsi="Arial" w:cs="Arial"/>
          <w:color w:val="000000" w:themeColor="text1"/>
          <w:sz w:val="22"/>
          <w:szCs w:val="22"/>
        </w:rPr>
        <w:t xml:space="preserve"> día trece</w:t>
      </w:r>
      <w:r w:rsidRPr="00047E0F">
        <w:rPr>
          <w:rFonts w:ascii="Arial" w:hAnsi="Arial" w:cs="Arial"/>
          <w:color w:val="000000" w:themeColor="text1"/>
          <w:sz w:val="22"/>
          <w:szCs w:val="22"/>
        </w:rPr>
        <w:t xml:space="preserve"> de</w:t>
      </w:r>
      <w:r w:rsidR="00734D65" w:rsidRPr="00047E0F">
        <w:rPr>
          <w:rFonts w:ascii="Arial" w:hAnsi="Arial" w:cs="Arial"/>
          <w:color w:val="000000" w:themeColor="text1"/>
          <w:sz w:val="22"/>
          <w:szCs w:val="22"/>
        </w:rPr>
        <w:t xml:space="preserve"> noviembre</w:t>
      </w:r>
      <w:r w:rsidRPr="00047E0F">
        <w:rPr>
          <w:rFonts w:ascii="Arial" w:hAnsi="Arial" w:cs="Arial"/>
          <w:color w:val="000000" w:themeColor="text1"/>
          <w:sz w:val="22"/>
          <w:szCs w:val="22"/>
        </w:rPr>
        <w:t xml:space="preserve">  del año dos mil veinticinco, por votación unánime de la y los integrantes de la Junta Estatal Ejecutiva del Instituto Electoral y de Participación Ciudadana d</w:t>
      </w:r>
      <w:r w:rsidR="00047E0F">
        <w:rPr>
          <w:rFonts w:ascii="Arial" w:hAnsi="Arial" w:cs="Arial"/>
          <w:color w:val="000000" w:themeColor="text1"/>
          <w:sz w:val="22"/>
          <w:szCs w:val="22"/>
        </w:rPr>
        <w:t>e Tabasco: Mtro.</w:t>
      </w:r>
      <w:r w:rsidRPr="00047E0F">
        <w:rPr>
          <w:rFonts w:ascii="Arial" w:hAnsi="Arial" w:cs="Arial"/>
          <w:color w:val="000000" w:themeColor="text1"/>
          <w:sz w:val="22"/>
          <w:szCs w:val="22"/>
        </w:rPr>
        <w:t xml:space="preserve"> Paul Alejandro González </w:t>
      </w:r>
      <w:proofErr w:type="spellStart"/>
      <w:r w:rsidRPr="00047E0F">
        <w:rPr>
          <w:rFonts w:ascii="Arial" w:hAnsi="Arial" w:cs="Arial"/>
          <w:color w:val="000000" w:themeColor="text1"/>
          <w:sz w:val="22"/>
          <w:szCs w:val="22"/>
        </w:rPr>
        <w:t>Torruco</w:t>
      </w:r>
      <w:proofErr w:type="spellEnd"/>
      <w:r w:rsidRPr="00047E0F">
        <w:rPr>
          <w:rFonts w:ascii="Arial" w:hAnsi="Arial" w:cs="Arial"/>
          <w:color w:val="000000" w:themeColor="text1"/>
          <w:sz w:val="22"/>
          <w:szCs w:val="22"/>
        </w:rPr>
        <w:t>, Director de Administración; Lic. Ricardo Araiza González, Director de Organización Electoral y Educación Cívica, Lic. Jorge Alberto Zavala Frías, Secretario Ejecutivo y Mtra. Elizabeth Nava Gutiérrez, Presidenta de la Junta Estatal Ejecutiva.</w:t>
      </w:r>
    </w:p>
    <w:p w14:paraId="122FC232" w14:textId="77777777" w:rsidR="00047E0F" w:rsidRPr="00047E0F" w:rsidRDefault="00047E0F" w:rsidP="00AA7EAA">
      <w:pPr>
        <w:rPr>
          <w:rFonts w:ascii="Arial" w:hAnsi="Arial" w:cs="Arial"/>
          <w:color w:val="000000" w:themeColor="text1"/>
          <w:sz w:val="22"/>
          <w:szCs w:val="22"/>
        </w:rPr>
      </w:pPr>
    </w:p>
    <w:p w14:paraId="704665E2" w14:textId="77777777" w:rsidR="00AA7EAA" w:rsidRPr="00047E0F" w:rsidRDefault="00AA7EAA" w:rsidP="00AA7EAA">
      <w:pPr>
        <w:rPr>
          <w:rFonts w:ascii="Arial" w:hAnsi="Arial" w:cs="Arial"/>
          <w:color w:val="000000" w:themeColor="text1"/>
          <w:sz w:val="22"/>
          <w:szCs w:val="22"/>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AA7EAA" w:rsidRPr="00047E0F" w14:paraId="61E5F09E" w14:textId="77777777" w:rsidTr="008F68A3">
        <w:trPr>
          <w:jc w:val="center"/>
        </w:trPr>
        <w:tc>
          <w:tcPr>
            <w:tcW w:w="2499" w:type="pct"/>
          </w:tcPr>
          <w:p w14:paraId="37787B71" w14:textId="292422B4" w:rsidR="00AA7EAA" w:rsidRPr="00047E0F" w:rsidRDefault="001833E4" w:rsidP="008F68A3">
            <w:pPr>
              <w:widowControl w:val="0"/>
              <w:spacing w:before="0" w:after="0" w:line="240" w:lineRule="auto"/>
              <w:jc w:val="center"/>
              <w:rPr>
                <w:rFonts w:ascii="Arial" w:hAnsi="Arial" w:cs="Arial"/>
                <w:b/>
                <w:color w:val="000000" w:themeColor="text1"/>
                <w:spacing w:val="-10"/>
                <w:sz w:val="22"/>
                <w:szCs w:val="22"/>
              </w:rPr>
            </w:pPr>
            <w:r w:rsidRPr="00047E0F">
              <w:rPr>
                <w:rFonts w:ascii="Arial" w:hAnsi="Arial" w:cs="Arial"/>
                <w:b/>
                <w:color w:val="000000" w:themeColor="text1"/>
                <w:spacing w:val="-10"/>
                <w:sz w:val="22"/>
                <w:szCs w:val="22"/>
              </w:rPr>
              <w:t>M</w:t>
            </w:r>
            <w:r w:rsidR="00AA7EAA" w:rsidRPr="00047E0F">
              <w:rPr>
                <w:rFonts w:ascii="Arial" w:hAnsi="Arial" w:cs="Arial"/>
                <w:b/>
                <w:color w:val="000000" w:themeColor="text1"/>
                <w:spacing w:val="-10"/>
                <w:sz w:val="22"/>
                <w:szCs w:val="22"/>
              </w:rPr>
              <w:t>TRA. ELIZABETH NAVA GUTIÉRREZ</w:t>
            </w:r>
          </w:p>
          <w:p w14:paraId="242476FE" w14:textId="77777777" w:rsidR="00AA7EAA" w:rsidRPr="00047E0F" w:rsidRDefault="00AA7EAA" w:rsidP="008F68A3">
            <w:pPr>
              <w:widowControl w:val="0"/>
              <w:spacing w:before="0" w:after="0" w:line="240" w:lineRule="auto"/>
              <w:jc w:val="center"/>
              <w:rPr>
                <w:rFonts w:ascii="Arial" w:hAnsi="Arial" w:cs="Arial"/>
                <w:b/>
                <w:color w:val="000000" w:themeColor="text1"/>
                <w:sz w:val="22"/>
                <w:szCs w:val="22"/>
              </w:rPr>
            </w:pPr>
            <w:r w:rsidRPr="00047E0F">
              <w:rPr>
                <w:rFonts w:ascii="Arial" w:hAnsi="Arial" w:cs="Arial"/>
                <w:b/>
                <w:color w:val="000000" w:themeColor="text1"/>
                <w:spacing w:val="-10"/>
                <w:sz w:val="22"/>
                <w:szCs w:val="22"/>
              </w:rPr>
              <w:t>CONSEJERA PRESIDENTA</w:t>
            </w:r>
          </w:p>
        </w:tc>
        <w:tc>
          <w:tcPr>
            <w:tcW w:w="2501" w:type="pct"/>
          </w:tcPr>
          <w:p w14:paraId="25F5B90E" w14:textId="77777777" w:rsidR="00AA7EAA" w:rsidRPr="00047E0F" w:rsidRDefault="00AA7EAA" w:rsidP="008F68A3">
            <w:pPr>
              <w:widowControl w:val="0"/>
              <w:spacing w:before="0" w:after="0" w:line="240" w:lineRule="auto"/>
              <w:jc w:val="center"/>
              <w:rPr>
                <w:rFonts w:ascii="Arial" w:hAnsi="Arial" w:cs="Arial"/>
                <w:b/>
                <w:color w:val="000000" w:themeColor="text1"/>
                <w:spacing w:val="-10"/>
                <w:sz w:val="22"/>
                <w:szCs w:val="22"/>
              </w:rPr>
            </w:pPr>
            <w:r w:rsidRPr="00047E0F">
              <w:rPr>
                <w:rFonts w:ascii="Arial" w:hAnsi="Arial" w:cs="Arial"/>
                <w:b/>
                <w:color w:val="000000" w:themeColor="text1"/>
                <w:spacing w:val="-10"/>
                <w:sz w:val="22"/>
                <w:szCs w:val="22"/>
              </w:rPr>
              <w:t>LIC. JORGE ALBERTO ZAVALA FRÍAS</w:t>
            </w:r>
          </w:p>
          <w:p w14:paraId="5EC90C33" w14:textId="77777777" w:rsidR="00AA7EAA" w:rsidRPr="00047E0F" w:rsidRDefault="00AA7EAA" w:rsidP="008F68A3">
            <w:pPr>
              <w:widowControl w:val="0"/>
              <w:spacing w:before="0" w:after="0" w:line="240" w:lineRule="auto"/>
              <w:jc w:val="center"/>
              <w:rPr>
                <w:rFonts w:ascii="Arial" w:hAnsi="Arial" w:cs="Arial"/>
                <w:b/>
                <w:color w:val="000000" w:themeColor="text1"/>
                <w:sz w:val="22"/>
                <w:szCs w:val="22"/>
              </w:rPr>
            </w:pPr>
            <w:r w:rsidRPr="00047E0F">
              <w:rPr>
                <w:rFonts w:ascii="Arial" w:hAnsi="Arial" w:cs="Arial"/>
                <w:b/>
                <w:color w:val="000000" w:themeColor="text1"/>
                <w:spacing w:val="-10"/>
                <w:sz w:val="22"/>
                <w:szCs w:val="22"/>
              </w:rPr>
              <w:t>SECRETARIO EJECUTIVO</w:t>
            </w:r>
          </w:p>
        </w:tc>
      </w:tr>
    </w:tbl>
    <w:p w14:paraId="4D4146E4" w14:textId="77777777" w:rsidR="00D3718E" w:rsidRPr="00734D65" w:rsidRDefault="00D3718E">
      <w:pPr>
        <w:rPr>
          <w:color w:val="000000" w:themeColor="text1"/>
        </w:rPr>
      </w:pPr>
    </w:p>
    <w:sectPr w:rsidR="00D3718E" w:rsidRPr="00734D65" w:rsidSect="00047E0F">
      <w:headerReference w:type="default" r:id="rId7"/>
      <w:footerReference w:type="default" r:id="rId8"/>
      <w:pgSz w:w="12240" w:h="15840" w:code="1"/>
      <w:pgMar w:top="1418" w:right="1467"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54271" w14:textId="77777777" w:rsidR="000F5FF4" w:rsidRDefault="000F5FF4">
      <w:pPr>
        <w:spacing w:before="0" w:after="0" w:line="240" w:lineRule="auto"/>
      </w:pPr>
      <w:r>
        <w:separator/>
      </w:r>
    </w:p>
  </w:endnote>
  <w:endnote w:type="continuationSeparator" w:id="0">
    <w:p w14:paraId="32FCA713" w14:textId="77777777" w:rsidR="000F5FF4" w:rsidRDefault="000F5F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C45911" w:themeColor="accent2" w:themeShade="BF"/>
      </w:rPr>
      <w:id w:val="-1041367757"/>
      <w:docPartObj>
        <w:docPartGallery w:val="Page Numbers (Top of Page)"/>
        <w:docPartUnique/>
      </w:docPartObj>
    </w:sdtPr>
    <w:sdtEndPr>
      <w:rPr>
        <w:color w:val="993366"/>
      </w:rPr>
    </w:sdtEndPr>
    <w:sdtContent>
      <w:p w14:paraId="056DE0A9" w14:textId="6BAC51DA" w:rsidR="00AA7EAA" w:rsidRPr="004F6A20" w:rsidRDefault="00AA7EAA" w:rsidP="00A3625B">
        <w:pPr>
          <w:pStyle w:val="Piedepgina"/>
          <w:jc w:val="right"/>
          <w:rPr>
            <w:rFonts w:ascii="Arial" w:hAnsi="Arial" w:cs="Arial"/>
            <w:b/>
            <w:color w:val="993366"/>
          </w:rPr>
        </w:pPr>
        <w:r w:rsidRPr="004F6A20">
          <w:rPr>
            <w:rFonts w:ascii="Arial" w:hAnsi="Arial" w:cs="Arial"/>
            <w:b/>
            <w:color w:val="993366"/>
          </w:rPr>
          <w:t xml:space="preserve">Página </w:t>
        </w:r>
        <w:r w:rsidRPr="004F6A20">
          <w:rPr>
            <w:rFonts w:ascii="Arial" w:hAnsi="Arial" w:cs="Arial"/>
            <w:b/>
            <w:bCs/>
            <w:color w:val="993366"/>
          </w:rPr>
          <w:fldChar w:fldCharType="begin"/>
        </w:r>
        <w:r w:rsidRPr="004F6A20">
          <w:rPr>
            <w:rFonts w:ascii="Arial" w:hAnsi="Arial" w:cs="Arial"/>
            <w:b/>
            <w:bCs/>
            <w:color w:val="993366"/>
          </w:rPr>
          <w:instrText>PAGE</w:instrText>
        </w:r>
        <w:r w:rsidRPr="004F6A20">
          <w:rPr>
            <w:rFonts w:ascii="Arial" w:hAnsi="Arial" w:cs="Arial"/>
            <w:b/>
            <w:bCs/>
            <w:color w:val="993366"/>
          </w:rPr>
          <w:fldChar w:fldCharType="separate"/>
        </w:r>
        <w:r w:rsidR="007D6517">
          <w:rPr>
            <w:rFonts w:ascii="Arial" w:hAnsi="Arial" w:cs="Arial"/>
            <w:b/>
            <w:bCs/>
            <w:noProof/>
            <w:color w:val="993366"/>
          </w:rPr>
          <w:t>5</w:t>
        </w:r>
        <w:r w:rsidRPr="004F6A20">
          <w:rPr>
            <w:rFonts w:ascii="Arial" w:hAnsi="Arial" w:cs="Arial"/>
            <w:b/>
            <w:bCs/>
            <w:color w:val="993366"/>
          </w:rPr>
          <w:fldChar w:fldCharType="end"/>
        </w:r>
        <w:r w:rsidRPr="004F6A20">
          <w:rPr>
            <w:rFonts w:ascii="Arial" w:hAnsi="Arial" w:cs="Arial"/>
            <w:b/>
            <w:color w:val="993366"/>
          </w:rPr>
          <w:t xml:space="preserve"> de </w:t>
        </w:r>
        <w:r w:rsidRPr="004F6A20">
          <w:rPr>
            <w:rFonts w:ascii="Arial" w:hAnsi="Arial" w:cs="Arial"/>
            <w:b/>
            <w:bCs/>
            <w:color w:val="993366"/>
          </w:rPr>
          <w:fldChar w:fldCharType="begin"/>
        </w:r>
        <w:r w:rsidRPr="004F6A20">
          <w:rPr>
            <w:rFonts w:ascii="Arial" w:hAnsi="Arial" w:cs="Arial"/>
            <w:b/>
            <w:bCs/>
            <w:color w:val="993366"/>
          </w:rPr>
          <w:instrText>NUMPAGES</w:instrText>
        </w:r>
        <w:r w:rsidRPr="004F6A20">
          <w:rPr>
            <w:rFonts w:ascii="Arial" w:hAnsi="Arial" w:cs="Arial"/>
            <w:b/>
            <w:bCs/>
            <w:color w:val="993366"/>
          </w:rPr>
          <w:fldChar w:fldCharType="separate"/>
        </w:r>
        <w:r w:rsidR="007D6517">
          <w:rPr>
            <w:rFonts w:ascii="Arial" w:hAnsi="Arial" w:cs="Arial"/>
            <w:b/>
            <w:bCs/>
            <w:noProof/>
            <w:color w:val="993366"/>
          </w:rPr>
          <w:t>6</w:t>
        </w:r>
        <w:r w:rsidRPr="004F6A20">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FDF9" w14:textId="77777777" w:rsidR="000F5FF4" w:rsidRDefault="000F5FF4">
      <w:pPr>
        <w:spacing w:before="0" w:after="0" w:line="240" w:lineRule="auto"/>
      </w:pPr>
      <w:r>
        <w:separator/>
      </w:r>
    </w:p>
  </w:footnote>
  <w:footnote w:type="continuationSeparator" w:id="0">
    <w:p w14:paraId="1492E163" w14:textId="77777777" w:rsidR="000F5FF4" w:rsidRDefault="000F5F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A7EAA" w:rsidRPr="005E43CB" w14:paraId="03BF7BCC" w14:textId="77777777" w:rsidTr="00422094">
      <w:tc>
        <w:tcPr>
          <w:tcW w:w="1418" w:type="dxa"/>
        </w:tcPr>
        <w:p w14:paraId="03314409" w14:textId="77777777" w:rsidR="00AA7EAA" w:rsidRPr="005E43CB" w:rsidRDefault="00AA7EAA" w:rsidP="00A3625B">
          <w:pPr>
            <w:pStyle w:val="Encabezado"/>
            <w:ind w:left="-170"/>
            <w:jc w:val="left"/>
          </w:pPr>
          <w:r w:rsidRPr="005E43CB">
            <w:rPr>
              <w:b/>
              <w:noProof/>
              <w:sz w:val="32"/>
              <w:lang w:eastAsia="es-MX"/>
            </w:rPr>
            <w:drawing>
              <wp:inline distT="0" distB="0" distL="0" distR="0" wp14:anchorId="0030B1BE" wp14:editId="671F6FD5">
                <wp:extent cx="1014331" cy="1199403"/>
                <wp:effectExtent l="0" t="0" r="0" b="1270"/>
                <wp:docPr id="5" name="Imagen 5"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140BC53E" w14:textId="77777777" w:rsidR="00AA7EAA" w:rsidRPr="00282778" w:rsidRDefault="00AA7EAA" w:rsidP="00A3625B">
          <w:pPr>
            <w:pStyle w:val="Encabezado"/>
            <w:spacing w:before="720"/>
            <w:jc w:val="center"/>
            <w:rPr>
              <w:rFonts w:ascii="Arial" w:hAnsi="Arial" w:cs="Arial"/>
              <w:b/>
              <w:bCs/>
              <w:sz w:val="25"/>
              <w:szCs w:val="25"/>
            </w:rPr>
          </w:pPr>
          <w:r w:rsidRPr="00282778">
            <w:rPr>
              <w:rFonts w:ascii="Arial" w:hAnsi="Arial" w:cs="Arial"/>
              <w:b/>
              <w:bCs/>
              <w:sz w:val="25"/>
              <w:szCs w:val="25"/>
            </w:rPr>
            <w:t>INSTITUTO ELECTORAL Y DE PARTICIPACIÓN CIUDADANA DE TABASCO</w:t>
          </w:r>
        </w:p>
        <w:p w14:paraId="229AA94E" w14:textId="77777777" w:rsidR="00AA7EAA" w:rsidRPr="005E43CB" w:rsidRDefault="00AA7EAA" w:rsidP="00A3625B">
          <w:pPr>
            <w:pStyle w:val="Encabezado"/>
            <w:jc w:val="center"/>
            <w:rPr>
              <w:sz w:val="25"/>
              <w:szCs w:val="25"/>
            </w:rPr>
          </w:pPr>
          <w:r w:rsidRPr="00282778">
            <w:rPr>
              <w:rFonts w:ascii="Arial" w:hAnsi="Arial" w:cs="Arial"/>
              <w:sz w:val="25"/>
              <w:szCs w:val="25"/>
            </w:rPr>
            <w:t>JUNTA ESTATAL EJECUTIVA</w:t>
          </w:r>
        </w:p>
      </w:tc>
      <w:tc>
        <w:tcPr>
          <w:tcW w:w="1843" w:type="dxa"/>
        </w:tcPr>
        <w:p w14:paraId="225DCE49" w14:textId="77777777" w:rsidR="00AA7EAA" w:rsidRPr="005E43CB" w:rsidRDefault="00AA7EAA" w:rsidP="00A3625B">
          <w:pPr>
            <w:pStyle w:val="Encabezado"/>
            <w:spacing w:before="480"/>
          </w:pPr>
          <w:r>
            <w:rPr>
              <w:noProof/>
              <w:lang w:eastAsia="es-MX"/>
            </w:rPr>
            <w:drawing>
              <wp:inline distT="0" distB="0" distL="0" distR="0" wp14:anchorId="3C1225DB" wp14:editId="1F4324DE">
                <wp:extent cx="942975" cy="774065"/>
                <wp:effectExtent l="0" t="0" r="9525" b="6985"/>
                <wp:docPr id="6" name="Imagen 6"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63FCFA34" w14:textId="3EDF46F6" w:rsidR="00AA7EAA" w:rsidRPr="00282778" w:rsidRDefault="00AA7EAA" w:rsidP="00282778">
    <w:pPr>
      <w:pStyle w:val="Encabezado"/>
      <w:jc w:val="right"/>
      <w:rPr>
        <w:rFonts w:ascii="Arial" w:hAnsi="Arial" w:cs="Arial"/>
        <w:b/>
      </w:rPr>
    </w:pPr>
    <w:proofErr w:type="spellStart"/>
    <w:r>
      <w:rPr>
        <w:rFonts w:ascii="Arial" w:hAnsi="Arial" w:cs="Arial"/>
        <w:b/>
      </w:rPr>
      <w:t>JE</w:t>
    </w:r>
    <w:r w:rsidR="00047E0F">
      <w:rPr>
        <w:rFonts w:ascii="Arial" w:hAnsi="Arial" w:cs="Arial"/>
        <w:b/>
      </w:rPr>
      <w:t>E</w:t>
    </w:r>
    <w:proofErr w:type="spellEnd"/>
    <w:r w:rsidR="00047E0F">
      <w:rPr>
        <w:rFonts w:ascii="Arial" w:hAnsi="Arial" w:cs="Arial"/>
        <w:b/>
      </w:rPr>
      <w:t>/2025/036</w:t>
    </w:r>
  </w:p>
  <w:p w14:paraId="7B178676" w14:textId="77777777" w:rsidR="00AA7EAA" w:rsidRDefault="00AA7EA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838"/>
    <w:multiLevelType w:val="hybridMultilevel"/>
    <w:tmpl w:val="FC2AA306"/>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BA5745"/>
    <w:multiLevelType w:val="hybridMultilevel"/>
    <w:tmpl w:val="EA148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FC29EE"/>
    <w:multiLevelType w:val="hybridMultilevel"/>
    <w:tmpl w:val="9422744E"/>
    <w:lvl w:ilvl="0" w:tplc="62CC899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1508EB"/>
    <w:multiLevelType w:val="hybridMultilevel"/>
    <w:tmpl w:val="86421D00"/>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0E75C5"/>
    <w:multiLevelType w:val="hybridMultilevel"/>
    <w:tmpl w:val="339652D0"/>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7701B0"/>
    <w:multiLevelType w:val="hybridMultilevel"/>
    <w:tmpl w:val="423A3036"/>
    <w:lvl w:ilvl="0" w:tplc="37B2F622">
      <w:start w:val="1"/>
      <w:numFmt w:val="decimal"/>
      <w:lvlText w:val="1.%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6FD63781"/>
    <w:multiLevelType w:val="hybridMultilevel"/>
    <w:tmpl w:val="B394C7E6"/>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AA"/>
    <w:rsid w:val="00047E0F"/>
    <w:rsid w:val="000C7063"/>
    <w:rsid w:val="000F5FF4"/>
    <w:rsid w:val="00106D10"/>
    <w:rsid w:val="001833E4"/>
    <w:rsid w:val="0021675A"/>
    <w:rsid w:val="00256C32"/>
    <w:rsid w:val="0028643F"/>
    <w:rsid w:val="00350506"/>
    <w:rsid w:val="00396DCC"/>
    <w:rsid w:val="0042324C"/>
    <w:rsid w:val="004B2D3A"/>
    <w:rsid w:val="0053270E"/>
    <w:rsid w:val="005776F0"/>
    <w:rsid w:val="005C4BF4"/>
    <w:rsid w:val="00655040"/>
    <w:rsid w:val="00660CBA"/>
    <w:rsid w:val="00692A3D"/>
    <w:rsid w:val="006B7F36"/>
    <w:rsid w:val="00713ECC"/>
    <w:rsid w:val="00734D65"/>
    <w:rsid w:val="007D6517"/>
    <w:rsid w:val="008122E4"/>
    <w:rsid w:val="00872E95"/>
    <w:rsid w:val="009537C9"/>
    <w:rsid w:val="00A40371"/>
    <w:rsid w:val="00AA450D"/>
    <w:rsid w:val="00AA7EAA"/>
    <w:rsid w:val="00B30CC6"/>
    <w:rsid w:val="00B42FF9"/>
    <w:rsid w:val="00B520EA"/>
    <w:rsid w:val="00BB18F2"/>
    <w:rsid w:val="00C3288A"/>
    <w:rsid w:val="00C50A05"/>
    <w:rsid w:val="00C861DE"/>
    <w:rsid w:val="00D10AAB"/>
    <w:rsid w:val="00D3718E"/>
    <w:rsid w:val="00E53CB6"/>
    <w:rsid w:val="00F069CF"/>
    <w:rsid w:val="00F44DB3"/>
    <w:rsid w:val="00F70F82"/>
    <w:rsid w:val="00FB1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1104"/>
  <w15:chartTrackingRefBased/>
  <w15:docId w15:val="{1B3C6E9A-DD39-4220-852D-E3D4E27F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AA"/>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AA7EAA"/>
    <w:pPr>
      <w:keepNext/>
      <w:keepLines/>
      <w:spacing w:before="360" w:after="80"/>
      <w:jc w:val="center"/>
      <w:outlineLvl w:val="0"/>
    </w:pPr>
    <w:rPr>
      <w:rFonts w:ascii="Arial" w:eastAsiaTheme="majorEastAsia" w:hAnsi="Arial" w:cstheme="majorBidi"/>
      <w:b/>
      <w:szCs w:val="40"/>
    </w:rPr>
  </w:style>
  <w:style w:type="paragraph" w:styleId="Ttulo2">
    <w:name w:val="heading 2"/>
    <w:basedOn w:val="Normal"/>
    <w:next w:val="Normal"/>
    <w:link w:val="Ttulo2Car"/>
    <w:uiPriority w:val="9"/>
    <w:unhideWhenUsed/>
    <w:qFormat/>
    <w:rsid w:val="00AA7EAA"/>
    <w:pPr>
      <w:keepNext/>
      <w:keepLines/>
      <w:spacing w:before="160" w:after="80"/>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AA7EA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A7EA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A7EA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A7E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7E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7E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7E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EAA"/>
    <w:rPr>
      <w:rFonts w:ascii="Arial" w:eastAsiaTheme="majorEastAsia" w:hAnsi="Arial" w:cstheme="majorBidi"/>
      <w:b/>
      <w:kern w:val="2"/>
      <w:sz w:val="24"/>
      <w:szCs w:val="40"/>
      <w14:ligatures w14:val="standardContextual"/>
    </w:rPr>
  </w:style>
  <w:style w:type="character" w:customStyle="1" w:styleId="Ttulo2Car">
    <w:name w:val="Título 2 Car"/>
    <w:basedOn w:val="Fuentedeprrafopredeter"/>
    <w:link w:val="Ttulo2"/>
    <w:uiPriority w:val="9"/>
    <w:rsid w:val="00AA7EAA"/>
    <w:rPr>
      <w:rFonts w:ascii="Arial" w:eastAsiaTheme="majorEastAsia" w:hAnsi="Arial" w:cstheme="majorBidi"/>
      <w:b/>
      <w:kern w:val="2"/>
      <w:sz w:val="24"/>
      <w:szCs w:val="32"/>
      <w14:ligatures w14:val="standardContextual"/>
    </w:rPr>
  </w:style>
  <w:style w:type="character" w:customStyle="1" w:styleId="Ttulo3Car">
    <w:name w:val="Título 3 Car"/>
    <w:basedOn w:val="Fuentedeprrafopredeter"/>
    <w:link w:val="Ttulo3"/>
    <w:uiPriority w:val="9"/>
    <w:semiHidden/>
    <w:rsid w:val="00AA7EA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A7EA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A7EA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A7E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7E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7E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7EAA"/>
    <w:rPr>
      <w:rFonts w:eastAsiaTheme="majorEastAsia" w:cstheme="majorBidi"/>
      <w:color w:val="272727" w:themeColor="text1" w:themeTint="D8"/>
    </w:rPr>
  </w:style>
  <w:style w:type="paragraph" w:styleId="Ttulo">
    <w:name w:val="Title"/>
    <w:basedOn w:val="Normal"/>
    <w:next w:val="Normal"/>
    <w:link w:val="TtuloCar"/>
    <w:uiPriority w:val="10"/>
    <w:qFormat/>
    <w:rsid w:val="00AA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7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7E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7E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7EAA"/>
    <w:pPr>
      <w:spacing w:before="160"/>
      <w:jc w:val="center"/>
    </w:pPr>
    <w:rPr>
      <w:i/>
      <w:iCs/>
      <w:color w:val="404040" w:themeColor="text1" w:themeTint="BF"/>
    </w:rPr>
  </w:style>
  <w:style w:type="character" w:customStyle="1" w:styleId="CitaCar">
    <w:name w:val="Cita Car"/>
    <w:basedOn w:val="Fuentedeprrafopredeter"/>
    <w:link w:val="Cita"/>
    <w:uiPriority w:val="29"/>
    <w:rsid w:val="00AA7EAA"/>
    <w:rPr>
      <w:i/>
      <w:iCs/>
      <w:color w:val="404040" w:themeColor="text1" w:themeTint="BF"/>
    </w:rPr>
  </w:style>
  <w:style w:type="paragraph" w:styleId="Prrafodelista">
    <w:name w:val="List Paragraph"/>
    <w:basedOn w:val="Normal"/>
    <w:uiPriority w:val="34"/>
    <w:qFormat/>
    <w:rsid w:val="00AA7EAA"/>
    <w:pPr>
      <w:ind w:left="720"/>
      <w:contextualSpacing/>
    </w:pPr>
  </w:style>
  <w:style w:type="character" w:styleId="nfasisintenso">
    <w:name w:val="Intense Emphasis"/>
    <w:basedOn w:val="Fuentedeprrafopredeter"/>
    <w:uiPriority w:val="21"/>
    <w:qFormat/>
    <w:rsid w:val="00AA7EAA"/>
    <w:rPr>
      <w:i/>
      <w:iCs/>
      <w:color w:val="2E74B5" w:themeColor="accent1" w:themeShade="BF"/>
    </w:rPr>
  </w:style>
  <w:style w:type="paragraph" w:styleId="Citadestacada">
    <w:name w:val="Intense Quote"/>
    <w:basedOn w:val="Normal"/>
    <w:next w:val="Normal"/>
    <w:link w:val="CitadestacadaCar"/>
    <w:uiPriority w:val="30"/>
    <w:qFormat/>
    <w:rsid w:val="00AA7E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A7EAA"/>
    <w:rPr>
      <w:i/>
      <w:iCs/>
      <w:color w:val="2E74B5" w:themeColor="accent1" w:themeShade="BF"/>
    </w:rPr>
  </w:style>
  <w:style w:type="character" w:styleId="Referenciaintensa">
    <w:name w:val="Intense Reference"/>
    <w:basedOn w:val="Fuentedeprrafopredeter"/>
    <w:uiPriority w:val="32"/>
    <w:qFormat/>
    <w:rsid w:val="00AA7EAA"/>
    <w:rPr>
      <w:b/>
      <w:bCs/>
      <w:smallCaps/>
      <w:color w:val="2E74B5" w:themeColor="accent1" w:themeShade="BF"/>
      <w:spacing w:val="5"/>
    </w:rPr>
  </w:style>
  <w:style w:type="table" w:styleId="Tablaconcuadrcula">
    <w:name w:val="Table Grid"/>
    <w:basedOn w:val="Tablanormal"/>
    <w:uiPriority w:val="39"/>
    <w:rsid w:val="00AA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7EA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A7EAA"/>
    <w:rPr>
      <w:rFonts w:ascii="Exo" w:hAnsi="Exo"/>
      <w:kern w:val="2"/>
      <w:sz w:val="24"/>
      <w:szCs w:val="24"/>
      <w14:ligatures w14:val="standardContextual"/>
    </w:rPr>
  </w:style>
  <w:style w:type="paragraph" w:styleId="Piedepgina">
    <w:name w:val="footer"/>
    <w:basedOn w:val="Normal"/>
    <w:link w:val="PiedepginaCar"/>
    <w:uiPriority w:val="99"/>
    <w:unhideWhenUsed/>
    <w:rsid w:val="00AA7EA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A7EAA"/>
    <w:rPr>
      <w:rFonts w:ascii="Exo" w:hAnsi="Exo"/>
      <w:kern w:val="2"/>
      <w:sz w:val="24"/>
      <w:szCs w:val="24"/>
      <w14:ligatures w14:val="standardContextual"/>
    </w:rPr>
  </w:style>
  <w:style w:type="paragraph" w:styleId="Textodeglobo">
    <w:name w:val="Balloon Text"/>
    <w:basedOn w:val="Normal"/>
    <w:link w:val="TextodegloboCar"/>
    <w:uiPriority w:val="99"/>
    <w:semiHidden/>
    <w:unhideWhenUsed/>
    <w:rsid w:val="00047E0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E0F"/>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1928</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9</cp:revision>
  <cp:lastPrinted>2025-11-14T20:53:00Z</cp:lastPrinted>
  <dcterms:created xsi:type="dcterms:W3CDTF">2025-11-11T22:28:00Z</dcterms:created>
  <dcterms:modified xsi:type="dcterms:W3CDTF">2025-11-18T16:32:00Z</dcterms:modified>
</cp:coreProperties>
</file>