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4B345" w14:textId="71543091" w:rsidR="00A62940" w:rsidRDefault="00CC42EB" w:rsidP="00A62940">
      <w:pPr>
        <w:rPr>
          <w:rFonts w:ascii="Arial" w:hAnsi="Arial" w:cs="Arial"/>
          <w:b/>
          <w:bCs/>
        </w:rPr>
      </w:pPr>
      <w:r w:rsidRPr="00CC42EB">
        <w:rPr>
          <w:rFonts w:ascii="Arial" w:hAnsi="Arial" w:cs="Arial"/>
          <w:b/>
          <w:bCs/>
        </w:rPr>
        <w:t>ACUERDO QUE, A PROPUESTA DE LA SECRETARÍA EJECUTIVA, EMITE LA JUNTA ESTATAL EJECUTIVA DEL INSTITUTO ELECTORAL Y DE PARTICIPACIÓN CIUDADANA DE TABASCO, POR EL QUE SE APRUEBA LA PRÓRROGA DE LA CONTRATACIÓN DEL PERSONAL DETERMINADO EN EL PROGRAMA DE CAPITAL HUMANO REQUERIDO PARA EL DESARROLLO DE LAS ACTIVIDADES DE LOS ÓRGANOS DISTRITALES DEL PROPIO INSTITUTO, CON MOTIVO DEL PROCESO ELECTORAL LOCAL EXTRAORDINARIO PARA PERSONAS JUZGADORAS DEL PODER JUDICIAL DEL ESTADO DE TABASCO 2024 – 2025</w:t>
      </w:r>
    </w:p>
    <w:p w14:paraId="45D81D64" w14:textId="77777777" w:rsidR="00CC42EB" w:rsidRPr="00CC42EB" w:rsidRDefault="00CC42EB" w:rsidP="00A62940">
      <w:pPr>
        <w:rPr>
          <w:rFonts w:ascii="Arial" w:hAnsi="Arial" w:cs="Arial"/>
          <w:b/>
          <w:bCs/>
        </w:rPr>
      </w:pPr>
    </w:p>
    <w:p w14:paraId="61784570" w14:textId="0CED4EF4" w:rsidR="00A62940" w:rsidRDefault="00A62940" w:rsidP="00A62940">
      <w:pPr>
        <w:rPr>
          <w:rFonts w:ascii="Arial" w:hAnsi="Arial" w:cs="Arial"/>
          <w:sz w:val="22"/>
          <w:szCs w:val="22"/>
        </w:rPr>
      </w:pPr>
      <w:r w:rsidRPr="00CC42EB">
        <w:rPr>
          <w:rFonts w:ascii="Arial" w:hAnsi="Arial" w:cs="Arial"/>
          <w:sz w:val="22"/>
          <w:szCs w:val="22"/>
        </w:rPr>
        <w:t>Para efectos del presente acuerdo se usarán las abreviaturas y definiciones siguientes:</w:t>
      </w:r>
    </w:p>
    <w:p w14:paraId="06FA9FD1" w14:textId="77777777" w:rsidR="00CC42EB" w:rsidRPr="00CC42EB" w:rsidRDefault="00CC42EB" w:rsidP="00A62940">
      <w:pPr>
        <w:rPr>
          <w:rFonts w:ascii="Arial" w:hAnsi="Arial" w:cs="Arial"/>
          <w:sz w:val="22"/>
          <w:szCs w:val="22"/>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86"/>
        <w:gridCol w:w="4003"/>
      </w:tblGrid>
      <w:tr w:rsidR="00CC42EB" w:rsidRPr="00CC42EB" w14:paraId="0CEE3D1A" w14:textId="77777777" w:rsidTr="00385DA8">
        <w:trPr>
          <w:trHeight w:val="624"/>
          <w:jc w:val="center"/>
        </w:trPr>
        <w:tc>
          <w:tcPr>
            <w:tcW w:w="2216" w:type="pct"/>
            <w:shd w:val="clear" w:color="auto" w:fill="auto"/>
            <w:vAlign w:val="center"/>
          </w:tcPr>
          <w:p w14:paraId="5E0CC68F"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Consejo Estatal:</w:t>
            </w:r>
          </w:p>
        </w:tc>
        <w:tc>
          <w:tcPr>
            <w:tcW w:w="2784" w:type="pct"/>
            <w:shd w:val="clear" w:color="auto" w:fill="auto"/>
            <w:vAlign w:val="center"/>
          </w:tcPr>
          <w:p w14:paraId="2B2A32DE"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Consejo Estatal del Instituto Electoral y de Participación Ciudadana de Tabasco.</w:t>
            </w:r>
          </w:p>
        </w:tc>
      </w:tr>
      <w:tr w:rsidR="00CC42EB" w:rsidRPr="00CC42EB" w14:paraId="652DAF38" w14:textId="77777777" w:rsidTr="00385DA8">
        <w:trPr>
          <w:trHeight w:val="624"/>
          <w:jc w:val="center"/>
        </w:trPr>
        <w:tc>
          <w:tcPr>
            <w:tcW w:w="2216" w:type="pct"/>
            <w:shd w:val="clear" w:color="auto" w:fill="auto"/>
            <w:vAlign w:val="center"/>
          </w:tcPr>
          <w:p w14:paraId="2AAAC8BE"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Consejos Distritales</w:t>
            </w:r>
          </w:p>
        </w:tc>
        <w:tc>
          <w:tcPr>
            <w:tcW w:w="2784" w:type="pct"/>
            <w:shd w:val="clear" w:color="auto" w:fill="auto"/>
            <w:vAlign w:val="center"/>
          </w:tcPr>
          <w:p w14:paraId="74E3E0A2"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Consejos Electorales Distritales del Instituto Electoral y de Participación Ciudadana de Tabasco.</w:t>
            </w:r>
          </w:p>
        </w:tc>
      </w:tr>
      <w:tr w:rsidR="00CC42EB" w:rsidRPr="00CC42EB" w14:paraId="3A9C94FA" w14:textId="77777777" w:rsidTr="00385DA8">
        <w:trPr>
          <w:trHeight w:val="624"/>
          <w:jc w:val="center"/>
        </w:trPr>
        <w:tc>
          <w:tcPr>
            <w:tcW w:w="2216" w:type="pct"/>
            <w:shd w:val="clear" w:color="auto" w:fill="auto"/>
            <w:vAlign w:val="center"/>
          </w:tcPr>
          <w:p w14:paraId="24A7E7AA"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Constitución Federal:</w:t>
            </w:r>
          </w:p>
        </w:tc>
        <w:tc>
          <w:tcPr>
            <w:tcW w:w="2784" w:type="pct"/>
            <w:shd w:val="clear" w:color="auto" w:fill="auto"/>
            <w:vAlign w:val="center"/>
          </w:tcPr>
          <w:p w14:paraId="586F22F2"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Constitución Política de los Estados Unidos Mexicanos.</w:t>
            </w:r>
          </w:p>
        </w:tc>
      </w:tr>
      <w:tr w:rsidR="00CC42EB" w:rsidRPr="00CC42EB" w14:paraId="7F1F8972" w14:textId="77777777" w:rsidTr="00385DA8">
        <w:trPr>
          <w:trHeight w:val="624"/>
          <w:jc w:val="center"/>
        </w:trPr>
        <w:tc>
          <w:tcPr>
            <w:tcW w:w="2216" w:type="pct"/>
            <w:shd w:val="clear" w:color="auto" w:fill="auto"/>
            <w:vAlign w:val="center"/>
          </w:tcPr>
          <w:p w14:paraId="240C065A"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Constitución Local:</w:t>
            </w:r>
          </w:p>
        </w:tc>
        <w:tc>
          <w:tcPr>
            <w:tcW w:w="2784" w:type="pct"/>
            <w:shd w:val="clear" w:color="auto" w:fill="auto"/>
            <w:vAlign w:val="center"/>
          </w:tcPr>
          <w:p w14:paraId="7C5C61C4"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Constitución Política del Estado Libre y Soberano de Tabasco.</w:t>
            </w:r>
          </w:p>
        </w:tc>
      </w:tr>
      <w:tr w:rsidR="00CC42EB" w:rsidRPr="00CC42EB" w14:paraId="67D8FA0E" w14:textId="77777777" w:rsidTr="00385DA8">
        <w:trPr>
          <w:trHeight w:val="624"/>
          <w:jc w:val="center"/>
        </w:trPr>
        <w:tc>
          <w:tcPr>
            <w:tcW w:w="2216" w:type="pct"/>
            <w:shd w:val="clear" w:color="auto" w:fill="auto"/>
            <w:vAlign w:val="center"/>
          </w:tcPr>
          <w:p w14:paraId="77E8D452"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INE:</w:t>
            </w:r>
          </w:p>
        </w:tc>
        <w:tc>
          <w:tcPr>
            <w:tcW w:w="2784" w:type="pct"/>
            <w:shd w:val="clear" w:color="auto" w:fill="auto"/>
            <w:vAlign w:val="center"/>
          </w:tcPr>
          <w:p w14:paraId="3A263C02"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Instituto Nacional Electoral.</w:t>
            </w:r>
          </w:p>
        </w:tc>
      </w:tr>
      <w:tr w:rsidR="00CC42EB" w:rsidRPr="00CC42EB" w14:paraId="5E3D94B5" w14:textId="77777777" w:rsidTr="00385DA8">
        <w:trPr>
          <w:trHeight w:val="624"/>
          <w:jc w:val="center"/>
        </w:trPr>
        <w:tc>
          <w:tcPr>
            <w:tcW w:w="2216" w:type="pct"/>
            <w:shd w:val="clear" w:color="auto" w:fill="auto"/>
            <w:vAlign w:val="center"/>
          </w:tcPr>
          <w:p w14:paraId="09FDE96B"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Instituto:</w:t>
            </w:r>
          </w:p>
        </w:tc>
        <w:tc>
          <w:tcPr>
            <w:tcW w:w="2784" w:type="pct"/>
            <w:shd w:val="clear" w:color="auto" w:fill="auto"/>
          </w:tcPr>
          <w:p w14:paraId="6CF06AC9"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Instituto Electoral y de Participación Ciudadana de Tabasco.</w:t>
            </w:r>
          </w:p>
        </w:tc>
      </w:tr>
      <w:tr w:rsidR="00CC42EB" w:rsidRPr="00CC42EB" w14:paraId="3A889800" w14:textId="77777777" w:rsidTr="00385DA8">
        <w:trPr>
          <w:trHeight w:val="624"/>
          <w:jc w:val="center"/>
        </w:trPr>
        <w:tc>
          <w:tcPr>
            <w:tcW w:w="2216" w:type="pct"/>
            <w:shd w:val="clear" w:color="auto" w:fill="auto"/>
            <w:vAlign w:val="center"/>
          </w:tcPr>
          <w:p w14:paraId="7B7ECEF9"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Ley Electoral:</w:t>
            </w:r>
          </w:p>
        </w:tc>
        <w:tc>
          <w:tcPr>
            <w:tcW w:w="2784" w:type="pct"/>
            <w:shd w:val="clear" w:color="auto" w:fill="auto"/>
            <w:vAlign w:val="center"/>
          </w:tcPr>
          <w:p w14:paraId="4AD723E3"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Ley Electoral y de Partidos Políticos del Estado de Tabasco.</w:t>
            </w:r>
          </w:p>
        </w:tc>
      </w:tr>
      <w:tr w:rsidR="00CC42EB" w:rsidRPr="00CC42EB" w14:paraId="5D825D6C" w14:textId="77777777" w:rsidTr="00385DA8">
        <w:trPr>
          <w:trHeight w:val="624"/>
          <w:jc w:val="center"/>
        </w:trPr>
        <w:tc>
          <w:tcPr>
            <w:tcW w:w="2216" w:type="pct"/>
            <w:shd w:val="clear" w:color="auto" w:fill="auto"/>
            <w:vAlign w:val="center"/>
          </w:tcPr>
          <w:p w14:paraId="253C1E5B"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Ley General:</w:t>
            </w:r>
          </w:p>
        </w:tc>
        <w:tc>
          <w:tcPr>
            <w:tcW w:w="2784" w:type="pct"/>
            <w:shd w:val="clear" w:color="auto" w:fill="auto"/>
            <w:vAlign w:val="center"/>
          </w:tcPr>
          <w:p w14:paraId="0E65412F"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Ley General de Instituciones y Procedimientos Electorales.</w:t>
            </w:r>
          </w:p>
        </w:tc>
      </w:tr>
      <w:tr w:rsidR="00CC42EB" w:rsidRPr="00CC42EB" w14:paraId="64EA0292" w14:textId="77777777" w:rsidTr="00385DA8">
        <w:trPr>
          <w:trHeight w:val="624"/>
          <w:jc w:val="center"/>
        </w:trPr>
        <w:tc>
          <w:tcPr>
            <w:tcW w:w="2216" w:type="pct"/>
            <w:shd w:val="clear" w:color="auto" w:fill="auto"/>
            <w:vAlign w:val="center"/>
          </w:tcPr>
          <w:p w14:paraId="6D46DEA9"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lastRenderedPageBreak/>
              <w:t>Lineamientos:</w:t>
            </w:r>
          </w:p>
        </w:tc>
        <w:tc>
          <w:tcPr>
            <w:tcW w:w="2784" w:type="pct"/>
            <w:shd w:val="clear" w:color="auto" w:fill="auto"/>
            <w:vAlign w:val="center"/>
          </w:tcPr>
          <w:p w14:paraId="52D8DED9"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Lineamientos para el desarrollo de las sesiones de cómputo en los consejos electorales distritales del Instituto Electoral y de Participación</w:t>
            </w:r>
          </w:p>
        </w:tc>
      </w:tr>
      <w:tr w:rsidR="00CC42EB" w:rsidRPr="00CC42EB" w14:paraId="2FD0ED49" w14:textId="77777777" w:rsidTr="00385DA8">
        <w:trPr>
          <w:trHeight w:val="624"/>
          <w:jc w:val="center"/>
        </w:trPr>
        <w:tc>
          <w:tcPr>
            <w:tcW w:w="2216" w:type="pct"/>
            <w:shd w:val="clear" w:color="auto" w:fill="auto"/>
            <w:vAlign w:val="center"/>
          </w:tcPr>
          <w:p w14:paraId="00718FC8"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Organismo electoral:</w:t>
            </w:r>
          </w:p>
        </w:tc>
        <w:tc>
          <w:tcPr>
            <w:tcW w:w="2784" w:type="pct"/>
            <w:shd w:val="clear" w:color="auto" w:fill="auto"/>
            <w:vAlign w:val="center"/>
          </w:tcPr>
          <w:p w14:paraId="1FA59EFC"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 xml:space="preserve">Organismo(s) público(s) local(es) electoral(es). </w:t>
            </w:r>
          </w:p>
        </w:tc>
      </w:tr>
      <w:tr w:rsidR="00CC42EB" w:rsidRPr="00CC42EB" w14:paraId="50C8B6F9" w14:textId="77777777" w:rsidTr="00385DA8">
        <w:trPr>
          <w:trHeight w:val="624"/>
          <w:jc w:val="center"/>
        </w:trPr>
        <w:tc>
          <w:tcPr>
            <w:tcW w:w="2216" w:type="pct"/>
            <w:shd w:val="clear" w:color="auto" w:fill="auto"/>
            <w:vAlign w:val="center"/>
          </w:tcPr>
          <w:p w14:paraId="7D2BD049"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Proceso Electoral Extraordinario:</w:t>
            </w:r>
          </w:p>
        </w:tc>
        <w:tc>
          <w:tcPr>
            <w:tcW w:w="2784" w:type="pct"/>
            <w:shd w:val="clear" w:color="auto" w:fill="auto"/>
            <w:vAlign w:val="center"/>
          </w:tcPr>
          <w:p w14:paraId="14E28303"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Proceso Electoral Local Extraordinario para personas juzgadoras del Poder Judicial del Estado de Tabasco 2024 – 2025.</w:t>
            </w:r>
          </w:p>
        </w:tc>
      </w:tr>
      <w:tr w:rsidR="00CC42EB" w:rsidRPr="00CC42EB" w14:paraId="2679A597" w14:textId="77777777" w:rsidTr="00385DA8">
        <w:trPr>
          <w:trHeight w:val="624"/>
          <w:jc w:val="center"/>
        </w:trPr>
        <w:tc>
          <w:tcPr>
            <w:tcW w:w="2216" w:type="pct"/>
            <w:shd w:val="clear" w:color="auto" w:fill="auto"/>
            <w:vAlign w:val="center"/>
          </w:tcPr>
          <w:p w14:paraId="3F2040BB" w14:textId="77777777" w:rsidR="00A62940" w:rsidRPr="00CC42EB" w:rsidRDefault="00A62940" w:rsidP="00A62940">
            <w:pPr>
              <w:spacing w:before="120" w:after="120"/>
              <w:jc w:val="right"/>
              <w:rPr>
                <w:rFonts w:ascii="Arial" w:hAnsi="Arial" w:cs="Arial"/>
                <w:b/>
                <w:bCs/>
                <w:sz w:val="20"/>
                <w:szCs w:val="20"/>
              </w:rPr>
            </w:pPr>
            <w:r w:rsidRPr="00CC42EB">
              <w:rPr>
                <w:rFonts w:ascii="Arial" w:hAnsi="Arial" w:cs="Arial"/>
                <w:b/>
                <w:bCs/>
                <w:sz w:val="20"/>
                <w:szCs w:val="20"/>
              </w:rPr>
              <w:t>Secretaría Ejecutiva:</w:t>
            </w:r>
          </w:p>
        </w:tc>
        <w:tc>
          <w:tcPr>
            <w:tcW w:w="2784" w:type="pct"/>
            <w:shd w:val="clear" w:color="auto" w:fill="auto"/>
            <w:vAlign w:val="center"/>
          </w:tcPr>
          <w:p w14:paraId="53600A58" w14:textId="77777777" w:rsidR="00A62940" w:rsidRPr="00CC42EB" w:rsidRDefault="00A62940" w:rsidP="00A62940">
            <w:pPr>
              <w:spacing w:before="120" w:after="120"/>
              <w:rPr>
                <w:rFonts w:ascii="Arial" w:hAnsi="Arial" w:cs="Arial"/>
                <w:sz w:val="20"/>
                <w:szCs w:val="20"/>
              </w:rPr>
            </w:pPr>
            <w:r w:rsidRPr="00CC42EB">
              <w:rPr>
                <w:rFonts w:ascii="Arial" w:hAnsi="Arial" w:cs="Arial"/>
                <w:sz w:val="20"/>
                <w:szCs w:val="20"/>
              </w:rPr>
              <w:t>Secretaría Ejecutiva del Instituto Electoral y de Participación Ciudadana de Tabasco.</w:t>
            </w:r>
          </w:p>
        </w:tc>
      </w:tr>
    </w:tbl>
    <w:p w14:paraId="36E4367E" w14:textId="77777777" w:rsidR="00CC42EB" w:rsidRDefault="00CC42EB" w:rsidP="00CC42EB">
      <w:pPr>
        <w:pStyle w:val="Ttulo1"/>
        <w:numPr>
          <w:ilvl w:val="0"/>
          <w:numId w:val="0"/>
        </w:numPr>
        <w:ind w:left="432"/>
        <w:jc w:val="both"/>
        <w:rPr>
          <w:rFonts w:ascii="Arial" w:hAnsi="Arial" w:cs="Arial"/>
          <w:sz w:val="24"/>
          <w:szCs w:val="24"/>
        </w:rPr>
      </w:pPr>
    </w:p>
    <w:p w14:paraId="23D2609B" w14:textId="781E20FB" w:rsidR="00A62940" w:rsidRPr="00CC42EB" w:rsidRDefault="00A62940" w:rsidP="0070449A">
      <w:pPr>
        <w:pStyle w:val="Ttulo1"/>
        <w:rPr>
          <w:rFonts w:ascii="Arial" w:hAnsi="Arial" w:cs="Arial"/>
          <w:sz w:val="24"/>
          <w:szCs w:val="24"/>
        </w:rPr>
      </w:pPr>
      <w:r w:rsidRPr="00CC42EB">
        <w:rPr>
          <w:rFonts w:ascii="Arial" w:hAnsi="Arial" w:cs="Arial"/>
          <w:sz w:val="24"/>
          <w:szCs w:val="24"/>
        </w:rPr>
        <w:t>Antecedentes</w:t>
      </w:r>
    </w:p>
    <w:p w14:paraId="58D0F07A"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Fines del Instituto</w:t>
      </w:r>
    </w:p>
    <w:p w14:paraId="62A64DD0" w14:textId="77777777" w:rsidR="00A62940" w:rsidRPr="00CC42EB" w:rsidRDefault="00A62940" w:rsidP="00A62940">
      <w:pPr>
        <w:rPr>
          <w:rFonts w:ascii="Arial" w:hAnsi="Arial" w:cs="Arial"/>
          <w:sz w:val="22"/>
          <w:szCs w:val="22"/>
        </w:rPr>
      </w:pPr>
      <w:r w:rsidRPr="00CC42EB">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1040812" w14:textId="77777777" w:rsidR="00A62940" w:rsidRPr="00CC42EB" w:rsidRDefault="00A62940" w:rsidP="00A62940">
      <w:pPr>
        <w:rPr>
          <w:rFonts w:ascii="Arial" w:hAnsi="Arial" w:cs="Arial"/>
          <w:sz w:val="22"/>
          <w:szCs w:val="22"/>
        </w:rPr>
      </w:pPr>
      <w:r w:rsidRPr="00CC42EB">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32B65668" w14:textId="77777777" w:rsidR="00A62940" w:rsidRPr="00CC42EB" w:rsidRDefault="00A62940" w:rsidP="00A62940">
      <w:pPr>
        <w:rPr>
          <w:rFonts w:ascii="Arial" w:hAnsi="Arial" w:cs="Arial"/>
          <w:sz w:val="22"/>
          <w:szCs w:val="22"/>
        </w:rPr>
      </w:pPr>
      <w:r w:rsidRPr="00CC42EB">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w:t>
      </w:r>
      <w:r w:rsidRPr="00CC42EB">
        <w:rPr>
          <w:rFonts w:ascii="Arial" w:hAnsi="Arial" w:cs="Arial"/>
          <w:sz w:val="22"/>
          <w:szCs w:val="22"/>
        </w:rPr>
        <w:lastRenderedPageBreak/>
        <w:t>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81DB2A5"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Integración del órgano superior de dirección</w:t>
      </w:r>
    </w:p>
    <w:p w14:paraId="465B15C5" w14:textId="77777777" w:rsidR="00A62940" w:rsidRPr="00CC42EB" w:rsidRDefault="00A62940" w:rsidP="00A62940">
      <w:pPr>
        <w:rPr>
          <w:rFonts w:ascii="Arial" w:hAnsi="Arial" w:cs="Arial"/>
          <w:sz w:val="22"/>
          <w:szCs w:val="22"/>
        </w:rPr>
      </w:pPr>
      <w:r w:rsidRPr="00CC42EB">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F5EF864" w14:textId="77777777" w:rsidR="00A62940" w:rsidRPr="00CC42EB" w:rsidRDefault="00A62940" w:rsidP="00A62940">
      <w:pPr>
        <w:rPr>
          <w:rFonts w:ascii="Arial" w:hAnsi="Arial" w:cs="Arial"/>
          <w:sz w:val="22"/>
          <w:szCs w:val="22"/>
        </w:rPr>
      </w:pPr>
      <w:r w:rsidRPr="00CC42EB">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96BD54A"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Órganos distritales del Instituto</w:t>
      </w:r>
    </w:p>
    <w:p w14:paraId="68E2643A" w14:textId="77777777" w:rsidR="00A62940" w:rsidRPr="00CC42EB" w:rsidRDefault="00A62940" w:rsidP="00A62940">
      <w:pPr>
        <w:rPr>
          <w:rFonts w:ascii="Arial" w:hAnsi="Arial" w:cs="Arial"/>
          <w:sz w:val="22"/>
          <w:szCs w:val="22"/>
        </w:rPr>
      </w:pPr>
      <w:r w:rsidRPr="00CC42EB">
        <w:rPr>
          <w:rFonts w:ascii="Arial" w:hAnsi="Arial" w:cs="Arial"/>
          <w:sz w:val="22"/>
          <w:szCs w:val="22"/>
        </w:rPr>
        <w:t>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502BF7EF"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Integración de los Consejos Distritales</w:t>
      </w:r>
    </w:p>
    <w:p w14:paraId="41D3771F" w14:textId="77777777" w:rsidR="00A62940" w:rsidRPr="00CC42EB" w:rsidRDefault="00A62940" w:rsidP="00A62940">
      <w:pPr>
        <w:rPr>
          <w:rFonts w:ascii="Arial" w:hAnsi="Arial" w:cs="Arial"/>
          <w:sz w:val="22"/>
          <w:szCs w:val="22"/>
        </w:rPr>
      </w:pPr>
      <w:r w:rsidRPr="00CC42EB">
        <w:rPr>
          <w:rFonts w:ascii="Arial" w:hAnsi="Arial" w:cs="Arial"/>
          <w:sz w:val="22"/>
          <w:szCs w:val="22"/>
        </w:rPr>
        <w:t>De acuerdo con 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688DBE4B" w14:textId="77777777" w:rsidR="00A62940" w:rsidRPr="00CC42EB" w:rsidRDefault="00A62940" w:rsidP="00A62940">
      <w:pPr>
        <w:rPr>
          <w:rFonts w:ascii="Arial" w:hAnsi="Arial" w:cs="Arial"/>
          <w:sz w:val="22"/>
          <w:szCs w:val="22"/>
        </w:rPr>
      </w:pPr>
      <w:r w:rsidRPr="00CC42EB">
        <w:rPr>
          <w:rFonts w:ascii="Arial" w:hAnsi="Arial" w:cs="Arial"/>
          <w:sz w:val="22"/>
          <w:szCs w:val="22"/>
        </w:rPr>
        <w:lastRenderedPageBreak/>
        <w:t>En lo que respecta a las o los vocales secretario, y de Organización Electoral y Educación Cívica concurrirán a sus sesiones con voz, pero sin voto. El primero, además, fungirá como secretaria o secretario del Consejo Distrital.</w:t>
      </w:r>
    </w:p>
    <w:p w14:paraId="20CA41E1" w14:textId="77777777" w:rsidR="00A62940" w:rsidRPr="00CC42EB" w:rsidRDefault="00A62940" w:rsidP="00A62940">
      <w:pPr>
        <w:rPr>
          <w:rFonts w:ascii="Arial" w:hAnsi="Arial" w:cs="Arial"/>
          <w:sz w:val="22"/>
          <w:szCs w:val="22"/>
        </w:rPr>
      </w:pPr>
      <w:r w:rsidRPr="00CC42EB">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no podrán participar en las acciones, actividades y sesiones relacionadas con el Proceso Electoral Extraordinario. Del mismo modo, mediante acuerdo CE/2025/023, el Consejo Estatal modificó el número de personas consejeras distritales, de conformidad con el segundo párrafo del numeral 1 del artículo 127 de la Ley Electoral.</w:t>
      </w:r>
    </w:p>
    <w:p w14:paraId="0A4E072B"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 xml:space="preserve">Reforma Constitucional </w:t>
      </w:r>
    </w:p>
    <w:p w14:paraId="6E75B976" w14:textId="77777777" w:rsidR="00A62940" w:rsidRPr="00CC42EB" w:rsidRDefault="00A62940" w:rsidP="00A62940">
      <w:pPr>
        <w:rPr>
          <w:rFonts w:ascii="Arial" w:hAnsi="Arial" w:cs="Arial"/>
          <w:sz w:val="22"/>
          <w:szCs w:val="22"/>
        </w:rPr>
      </w:pPr>
      <w:r w:rsidRPr="00CC42EB">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558D097" w14:textId="77777777" w:rsidR="00A62940" w:rsidRPr="00CC42EB" w:rsidRDefault="00A62940" w:rsidP="00A62940">
      <w:pPr>
        <w:rPr>
          <w:rFonts w:ascii="Arial" w:hAnsi="Arial" w:cs="Arial"/>
          <w:sz w:val="22"/>
          <w:szCs w:val="22"/>
        </w:rPr>
      </w:pPr>
      <w:r w:rsidRPr="00CC42EB">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2B46F9EA"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Inicio del Proceso Electoral Extraordinario</w:t>
      </w:r>
    </w:p>
    <w:p w14:paraId="5CEE3D4E" w14:textId="77777777" w:rsidR="00A62940" w:rsidRPr="00CC42EB" w:rsidRDefault="00A62940" w:rsidP="00A62940">
      <w:pPr>
        <w:rPr>
          <w:rFonts w:ascii="Arial" w:hAnsi="Arial" w:cs="Arial"/>
          <w:sz w:val="22"/>
          <w:szCs w:val="22"/>
        </w:rPr>
      </w:pPr>
      <w:r w:rsidRPr="00CC42EB">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3AB2B520"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lastRenderedPageBreak/>
        <w:t>Reforma a la Ley Electoral</w:t>
      </w:r>
    </w:p>
    <w:p w14:paraId="74DB53A7" w14:textId="77777777" w:rsidR="00A62940" w:rsidRPr="00CC42EB" w:rsidRDefault="00A62940" w:rsidP="00A62940">
      <w:pPr>
        <w:rPr>
          <w:rFonts w:ascii="Arial" w:hAnsi="Arial" w:cs="Arial"/>
          <w:sz w:val="22"/>
          <w:szCs w:val="22"/>
        </w:rPr>
      </w:pPr>
      <w:r w:rsidRPr="00CC42EB">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0EA3EBDD"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Lineamientos de Cómputo</w:t>
      </w:r>
    </w:p>
    <w:p w14:paraId="419C2A78" w14:textId="77777777" w:rsidR="00A62940" w:rsidRPr="00CC42EB" w:rsidRDefault="00A62940" w:rsidP="00A62940">
      <w:pPr>
        <w:rPr>
          <w:rFonts w:ascii="Arial" w:hAnsi="Arial" w:cs="Arial"/>
          <w:sz w:val="22"/>
          <w:szCs w:val="22"/>
        </w:rPr>
      </w:pPr>
      <w:r w:rsidRPr="00CC42EB">
        <w:rPr>
          <w:rFonts w:ascii="Arial" w:hAnsi="Arial" w:cs="Arial"/>
          <w:sz w:val="22"/>
          <w:szCs w:val="22"/>
        </w:rPr>
        <w:t>El 14 de abril de 2025, mediante acuerdo CE/2025/046, el Consejo Estatal emitió los Lineamientos para el desarrollo de las sesiones de cómputo en los Consejos Electorales Distritales, así como el cuadernillo de consulta con criterios orientadores de los tipos de votos para el desarrollo de las sesiones de cómputo con motivo del Proceso Electoral Extraordinario, de conformidad con los artículos 415 y 416 de la Ley Electoral.</w:t>
      </w:r>
    </w:p>
    <w:p w14:paraId="64013660"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Integración del Grupo de Trabajo y Puntos de Escrutinio y Cómputo</w:t>
      </w:r>
    </w:p>
    <w:p w14:paraId="1D8FE7E7" w14:textId="77777777" w:rsidR="00A62940" w:rsidRPr="00CC42EB" w:rsidRDefault="00A62940" w:rsidP="00A62940">
      <w:pPr>
        <w:rPr>
          <w:rFonts w:ascii="Arial" w:hAnsi="Arial" w:cs="Arial"/>
          <w:sz w:val="22"/>
          <w:szCs w:val="22"/>
        </w:rPr>
      </w:pPr>
      <w:r w:rsidRPr="00CC42EB">
        <w:rPr>
          <w:rFonts w:ascii="Arial" w:hAnsi="Arial" w:cs="Arial"/>
          <w:sz w:val="22"/>
          <w:szCs w:val="22"/>
        </w:rPr>
        <w:t xml:space="preserve">En términos de los Lineamientos de Cómputo, los Consejos Distritales determinaron la creación e integración de los Grupos de Trabajo y de los Puntos de Escrutinio y Cómputo para el desarrollo de las Sesiones de Cómputo con motivo del Proceso Electoral Extraordinario. </w:t>
      </w:r>
    </w:p>
    <w:p w14:paraId="34C05964"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Jornada electoral</w:t>
      </w:r>
    </w:p>
    <w:p w14:paraId="52322E50" w14:textId="77777777" w:rsidR="00A62940" w:rsidRPr="00CC42EB" w:rsidRDefault="00A62940" w:rsidP="00A62940">
      <w:pPr>
        <w:rPr>
          <w:rFonts w:ascii="Arial" w:hAnsi="Arial" w:cs="Arial"/>
          <w:sz w:val="22"/>
          <w:szCs w:val="22"/>
        </w:rPr>
      </w:pPr>
      <w:r w:rsidRPr="00CC42EB">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se llevó a cabo este 1 de junio de 2025.</w:t>
      </w:r>
    </w:p>
    <w:p w14:paraId="6A279CDC" w14:textId="77777777" w:rsidR="00A62940" w:rsidRPr="00CC42EB" w:rsidRDefault="00A62940" w:rsidP="00A62940">
      <w:pPr>
        <w:pStyle w:val="Ttulo2"/>
        <w:rPr>
          <w:rFonts w:ascii="Arial" w:hAnsi="Arial" w:cs="Arial"/>
          <w:sz w:val="22"/>
          <w:szCs w:val="22"/>
        </w:rPr>
      </w:pPr>
      <w:r w:rsidRPr="00CC42EB">
        <w:rPr>
          <w:rFonts w:ascii="Arial" w:hAnsi="Arial" w:cs="Arial"/>
          <w:sz w:val="22"/>
          <w:szCs w:val="22"/>
        </w:rPr>
        <w:t>Sesiones de Cómputo</w:t>
      </w:r>
    </w:p>
    <w:p w14:paraId="0CB9900C" w14:textId="3E955E3C" w:rsidR="00A62940" w:rsidRDefault="00A62940" w:rsidP="00A62940">
      <w:pPr>
        <w:rPr>
          <w:rFonts w:ascii="Arial" w:hAnsi="Arial" w:cs="Arial"/>
          <w:sz w:val="22"/>
          <w:szCs w:val="22"/>
        </w:rPr>
      </w:pPr>
      <w:r w:rsidRPr="00CC42EB">
        <w:rPr>
          <w:rFonts w:ascii="Arial" w:hAnsi="Arial" w:cs="Arial"/>
          <w:sz w:val="22"/>
          <w:szCs w:val="22"/>
        </w:rPr>
        <w:t>El 1 de junio de 2025, una vez recibido el primer paquete, los Consejos Distritales iniciaron el escrutinio y cómputos de las elecciones con motivo del Proceso Electoral Extraordinario.</w:t>
      </w:r>
    </w:p>
    <w:p w14:paraId="45D7D3F5" w14:textId="77777777" w:rsidR="00A62940" w:rsidRPr="00CC42EB" w:rsidRDefault="00A62940" w:rsidP="00A62940">
      <w:pPr>
        <w:pStyle w:val="Ttulo1"/>
        <w:rPr>
          <w:rFonts w:ascii="Arial" w:hAnsi="Arial" w:cs="Arial"/>
          <w:sz w:val="24"/>
          <w:szCs w:val="24"/>
        </w:rPr>
      </w:pPr>
      <w:r w:rsidRPr="00CC42EB">
        <w:rPr>
          <w:rFonts w:ascii="Arial" w:hAnsi="Arial" w:cs="Arial"/>
          <w:sz w:val="24"/>
          <w:szCs w:val="24"/>
        </w:rPr>
        <w:lastRenderedPageBreak/>
        <w:t>Considerando</w:t>
      </w:r>
    </w:p>
    <w:p w14:paraId="16CF31FA" w14:textId="0CA92D4E" w:rsidR="00A62940" w:rsidRPr="00CC42EB" w:rsidRDefault="00A62940" w:rsidP="00A62940">
      <w:pPr>
        <w:pStyle w:val="Ttulo2"/>
        <w:rPr>
          <w:rFonts w:ascii="Arial" w:hAnsi="Arial" w:cs="Arial"/>
          <w:sz w:val="22"/>
          <w:szCs w:val="22"/>
        </w:rPr>
      </w:pPr>
      <w:r w:rsidRPr="00CC42EB">
        <w:rPr>
          <w:rFonts w:ascii="Arial" w:hAnsi="Arial" w:cs="Arial"/>
          <w:sz w:val="22"/>
          <w:szCs w:val="22"/>
        </w:rPr>
        <w:t>Competencia de la Junta Ejecutiva</w:t>
      </w:r>
    </w:p>
    <w:p w14:paraId="25BCF7F9" w14:textId="77777777" w:rsidR="00A62940" w:rsidRPr="00CC42EB" w:rsidRDefault="00A62940" w:rsidP="00A62940">
      <w:pPr>
        <w:rPr>
          <w:rFonts w:ascii="Arial" w:hAnsi="Arial" w:cs="Arial"/>
          <w:sz w:val="22"/>
          <w:szCs w:val="22"/>
        </w:rPr>
      </w:pPr>
      <w:r w:rsidRPr="00CC42EB">
        <w:rPr>
          <w:rFonts w:ascii="Arial" w:hAnsi="Arial" w:cs="Arial"/>
          <w:sz w:val="22"/>
          <w:szCs w:val="22"/>
        </w:rPr>
        <w:t xml:space="preserve">Que, de conformidad con el artículo 119 numeral 1, fracciones II, V y VI de la Ley Electoral y 16 fracción VI del Reglamento Interior, la Junta Ejecutiva es competente para fijar los procedimientos administrativos, conforme a las políticas y programas generales del Instituto; supervisar el cumplimiento de los programas y actividades de las Direcciones y aprobar, conforme al presupuesto autorizado, la estructura de las vocalías de acuerdo con las necesidades del proceso electoral; así como para aprobar la designación del personal del Instituto con excepción de aquellos previstos en el Reglamento de Elecciones y del </w:t>
      </w:r>
      <w:proofErr w:type="spellStart"/>
      <w:r w:rsidRPr="00CC42EB">
        <w:rPr>
          <w:rFonts w:ascii="Arial" w:hAnsi="Arial" w:cs="Arial"/>
          <w:sz w:val="22"/>
          <w:szCs w:val="22"/>
        </w:rPr>
        <w:t>SPEN</w:t>
      </w:r>
      <w:proofErr w:type="spellEnd"/>
      <w:r w:rsidRPr="00CC42EB">
        <w:rPr>
          <w:rFonts w:ascii="Arial" w:hAnsi="Arial" w:cs="Arial"/>
          <w:sz w:val="22"/>
          <w:szCs w:val="22"/>
        </w:rPr>
        <w:t>, conforme a las disposiciones aplicables.</w:t>
      </w:r>
    </w:p>
    <w:p w14:paraId="5D81CF1E" w14:textId="77777777" w:rsidR="00A62940" w:rsidRPr="00CC42EB" w:rsidRDefault="00A62940" w:rsidP="00A62940">
      <w:pPr>
        <w:rPr>
          <w:rFonts w:ascii="Arial" w:hAnsi="Arial" w:cs="Arial"/>
          <w:sz w:val="22"/>
          <w:szCs w:val="22"/>
        </w:rPr>
      </w:pPr>
      <w:r w:rsidRPr="00CC42EB">
        <w:rPr>
          <w:rFonts w:ascii="Arial" w:hAnsi="Arial" w:cs="Arial"/>
          <w:sz w:val="22"/>
          <w:szCs w:val="22"/>
        </w:rPr>
        <w:t xml:space="preserve">Acorde a lo anterior, de la interpretación sistemática y funcional al artículo 115 numeral 5 de la Ley Electoral se advierte que, la Junta Ejecutiva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57F38C8F" w14:textId="513BC4C1" w:rsidR="00A62940" w:rsidRPr="00CC42EB" w:rsidRDefault="00A62940" w:rsidP="00A62940">
      <w:pPr>
        <w:pStyle w:val="Ttulo2"/>
        <w:rPr>
          <w:rFonts w:ascii="Arial" w:hAnsi="Arial" w:cs="Arial"/>
          <w:sz w:val="22"/>
          <w:szCs w:val="22"/>
        </w:rPr>
      </w:pPr>
      <w:r w:rsidRPr="00CC42EB">
        <w:rPr>
          <w:rFonts w:ascii="Arial" w:hAnsi="Arial" w:cs="Arial"/>
          <w:sz w:val="22"/>
          <w:szCs w:val="22"/>
        </w:rPr>
        <w:t xml:space="preserve">Autonomía presupuestaria del Instituto </w:t>
      </w:r>
    </w:p>
    <w:p w14:paraId="356441E9" w14:textId="77777777" w:rsidR="00A62940" w:rsidRPr="00CC42EB" w:rsidRDefault="00A62940" w:rsidP="00A62940">
      <w:pPr>
        <w:rPr>
          <w:rFonts w:ascii="Arial" w:hAnsi="Arial" w:cs="Arial"/>
          <w:sz w:val="22"/>
          <w:szCs w:val="22"/>
        </w:rPr>
      </w:pPr>
      <w:r w:rsidRPr="00CC42EB">
        <w:rPr>
          <w:rFonts w:ascii="Arial" w:hAnsi="Arial" w:cs="Arial"/>
          <w:sz w:val="22"/>
          <w:szCs w:val="22"/>
        </w:rPr>
        <w:t>Que, el artículo 6 de la Ley de Presupuesto y Responsabilidad Hacendaria del Estado de Tabasco y sus Municipios, sostiene que la autonomía presupuestaria otorgada a los órganos autónomos a través de la Constitución Local comprende:</w:t>
      </w:r>
    </w:p>
    <w:p w14:paraId="62415A10" w14:textId="2D6F50A9"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00291087" w14:textId="0A7D545C"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426BB00F" w14:textId="7F5C242A"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t xml:space="preserve">La autorización de las adecuaciones a sus presupuestos sin requerir la aprobación de la Secretaría de Finanzas, observando las disposiciones de dicha Ley; </w:t>
      </w:r>
    </w:p>
    <w:p w14:paraId="384DFEF3" w14:textId="0BBE7904"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lastRenderedPageBreak/>
        <w:t xml:space="preserve">La realización de sus pagos a través de sus respectivas tesorerías o sus equivalentes; </w:t>
      </w:r>
    </w:p>
    <w:p w14:paraId="233A8DCA" w14:textId="6E182EE7"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185E4C3C" w14:textId="085C5A06" w:rsidR="00A62940" w:rsidRPr="00CC42EB" w:rsidRDefault="00A62940" w:rsidP="00A62940">
      <w:pPr>
        <w:pStyle w:val="Prrafodelista"/>
        <w:numPr>
          <w:ilvl w:val="0"/>
          <w:numId w:val="2"/>
        </w:numPr>
        <w:ind w:left="703" w:hanging="703"/>
        <w:contextualSpacing w:val="0"/>
        <w:rPr>
          <w:rFonts w:ascii="Arial" w:hAnsi="Arial" w:cs="Arial"/>
          <w:sz w:val="22"/>
          <w:szCs w:val="22"/>
        </w:rPr>
      </w:pPr>
      <w:r w:rsidRPr="00CC42EB">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749F6911" w14:textId="0F20F460" w:rsidR="00A62940" w:rsidRPr="00CC42EB" w:rsidRDefault="00A62940" w:rsidP="00A62940">
      <w:pPr>
        <w:pStyle w:val="Ttulo2"/>
        <w:rPr>
          <w:rFonts w:ascii="Arial" w:hAnsi="Arial" w:cs="Arial"/>
          <w:sz w:val="22"/>
          <w:szCs w:val="22"/>
        </w:rPr>
      </w:pPr>
      <w:r w:rsidRPr="00CC42EB">
        <w:rPr>
          <w:rFonts w:ascii="Arial" w:hAnsi="Arial" w:cs="Arial"/>
          <w:sz w:val="22"/>
          <w:szCs w:val="22"/>
        </w:rPr>
        <w:t>Administración de los recursos financieros y materiales del Instituto</w:t>
      </w:r>
    </w:p>
    <w:p w14:paraId="228EB820" w14:textId="77777777" w:rsidR="00A62940" w:rsidRPr="00CC42EB" w:rsidRDefault="00A62940" w:rsidP="00A62940">
      <w:pPr>
        <w:rPr>
          <w:rFonts w:ascii="Arial" w:hAnsi="Arial" w:cs="Arial"/>
          <w:sz w:val="22"/>
          <w:szCs w:val="22"/>
        </w:rPr>
      </w:pPr>
      <w:r w:rsidRPr="00CC42EB">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583A5C58" w14:textId="397EC10D" w:rsidR="00A62940" w:rsidRPr="00CC42EB" w:rsidRDefault="00A62940" w:rsidP="00A62940">
      <w:pPr>
        <w:pStyle w:val="Ttulo2"/>
        <w:rPr>
          <w:rFonts w:ascii="Arial" w:hAnsi="Arial" w:cs="Arial"/>
          <w:sz w:val="22"/>
          <w:szCs w:val="22"/>
        </w:rPr>
      </w:pPr>
      <w:r w:rsidRPr="00CC42EB">
        <w:rPr>
          <w:rFonts w:ascii="Arial" w:hAnsi="Arial" w:cs="Arial"/>
          <w:sz w:val="22"/>
          <w:szCs w:val="22"/>
        </w:rPr>
        <w:t>Asignación presupuestal en materia de servicios personales</w:t>
      </w:r>
    </w:p>
    <w:p w14:paraId="51F58910" w14:textId="77777777" w:rsidR="00A62940" w:rsidRPr="00CC42EB" w:rsidRDefault="00A62940" w:rsidP="00A62940">
      <w:pPr>
        <w:rPr>
          <w:rFonts w:ascii="Arial" w:hAnsi="Arial" w:cs="Arial"/>
          <w:sz w:val="22"/>
          <w:szCs w:val="22"/>
        </w:rPr>
      </w:pPr>
      <w:r w:rsidRPr="00CC42EB">
        <w:rPr>
          <w:rFonts w:ascii="Arial" w:hAnsi="Arial" w:cs="Arial"/>
          <w:sz w:val="22"/>
          <w:szCs w:val="22"/>
        </w:rPr>
        <w:t>Que, de conformidad con el artículo 30, fracción II de la Ley de Presupuesto y Responsabilidad Hacendaria del Estado de Tabasco y sus Municipios, en el proyecto de presupuesto de egresos se deberá presentar en una sección específica las erogaciones correspondientes al gasto en servicios personales, el cual comprende las remuneraciones de los servidores públicos desglosando las percepciones ordinarias y extraordinarias, e incluyendo las erogaciones a cargo de los ejecutores de gasto por concepto de obligaciones de carácter fiscal y de seguridad social inherentes a dichas remuneraciones, y las previsiones salariales y económicas para cubrir los incrementos salariales, la creación de plazas y otras medidas económicas de índole laboral. Estas previsiones serán incluidas en un capítulo específico del presupuesto de egresos.  Una vez aprobada la asignación global de servicios personales en el presupuesto de egresos, ésta no podrá incrementarse.</w:t>
      </w:r>
    </w:p>
    <w:p w14:paraId="02756ECA" w14:textId="7C275216" w:rsidR="00A62940" w:rsidRPr="00CC42EB" w:rsidRDefault="00A62940" w:rsidP="00A62940">
      <w:pPr>
        <w:rPr>
          <w:rFonts w:ascii="Arial" w:hAnsi="Arial" w:cs="Arial"/>
          <w:sz w:val="22"/>
          <w:szCs w:val="22"/>
        </w:rPr>
      </w:pPr>
      <w:r w:rsidRPr="00CC42EB">
        <w:rPr>
          <w:rFonts w:ascii="Arial" w:hAnsi="Arial" w:cs="Arial"/>
          <w:sz w:val="22"/>
          <w:szCs w:val="22"/>
        </w:rPr>
        <w:t xml:space="preserve">En ese sentido, el Consejo Estatal en la formulación del anteproyecto de egresos para el ejercicio 2025 estableció un total de 174 plazas con categoría de confianza, acorde a la plantilla de personal que corresponde actualmente al Instituto, las cuales corresponden con al analítico señalado en el presupuesto de egresos para dicho ejercicio aprobado por el Congreso Local; asimismo presentó la plantilla de personal eventual requerido para </w:t>
      </w:r>
      <w:r w:rsidRPr="00CC42EB">
        <w:rPr>
          <w:rFonts w:ascii="Arial" w:hAnsi="Arial" w:cs="Arial"/>
          <w:sz w:val="22"/>
          <w:szCs w:val="22"/>
        </w:rPr>
        <w:lastRenderedPageBreak/>
        <w:t>realizar las actividades para el desarrollo del proceso Electoral Local Ordinario 2024-2025.</w:t>
      </w:r>
    </w:p>
    <w:p w14:paraId="2BC8882A" w14:textId="755EDDFB" w:rsidR="00D91C61" w:rsidRPr="00CC42EB" w:rsidRDefault="00D91C61" w:rsidP="00D91C61">
      <w:pPr>
        <w:pStyle w:val="Ttulo2"/>
        <w:rPr>
          <w:rFonts w:ascii="Arial" w:hAnsi="Arial" w:cs="Arial"/>
          <w:sz w:val="22"/>
          <w:szCs w:val="22"/>
        </w:rPr>
      </w:pPr>
      <w:r w:rsidRPr="00CC42EB">
        <w:rPr>
          <w:rFonts w:ascii="Arial" w:hAnsi="Arial" w:cs="Arial"/>
          <w:sz w:val="22"/>
          <w:szCs w:val="22"/>
        </w:rPr>
        <w:t>Programa de capital humano</w:t>
      </w:r>
    </w:p>
    <w:p w14:paraId="1112B0ED" w14:textId="22131098" w:rsidR="00D91C61" w:rsidRPr="00CC42EB" w:rsidRDefault="00D91C61" w:rsidP="00A62940">
      <w:pPr>
        <w:rPr>
          <w:rFonts w:ascii="Arial" w:hAnsi="Arial" w:cs="Arial"/>
          <w:sz w:val="22"/>
          <w:szCs w:val="22"/>
        </w:rPr>
      </w:pPr>
      <w:r w:rsidRPr="00CC42EB">
        <w:rPr>
          <w:rFonts w:ascii="Arial" w:hAnsi="Arial" w:cs="Arial"/>
          <w:sz w:val="22"/>
          <w:szCs w:val="22"/>
        </w:rPr>
        <w:t xml:space="preserve">Que, mediante acuerdo </w:t>
      </w:r>
      <w:proofErr w:type="spellStart"/>
      <w:r w:rsidR="0083764D" w:rsidRPr="00CC42EB">
        <w:rPr>
          <w:rFonts w:ascii="Arial" w:hAnsi="Arial" w:cs="Arial"/>
          <w:sz w:val="22"/>
          <w:szCs w:val="22"/>
        </w:rPr>
        <w:t>JEE</w:t>
      </w:r>
      <w:proofErr w:type="spellEnd"/>
      <w:r w:rsidR="0083764D" w:rsidRPr="00CC42EB">
        <w:rPr>
          <w:rFonts w:ascii="Arial" w:hAnsi="Arial" w:cs="Arial"/>
          <w:sz w:val="22"/>
          <w:szCs w:val="22"/>
        </w:rPr>
        <w:t>/2025/005, la Junta Estatal Ejecutiva aprobó el programa de capital humano requerido para el desarrollo de las actividades de los órganos centrales y distritales del propio Instituto, con motivo del Proceso Electoral Extraordinario.</w:t>
      </w:r>
    </w:p>
    <w:p w14:paraId="028BF6B2" w14:textId="236C84DC" w:rsidR="0083764D" w:rsidRPr="00CC42EB" w:rsidRDefault="0083764D" w:rsidP="00A62940">
      <w:pPr>
        <w:rPr>
          <w:rFonts w:ascii="Arial" w:hAnsi="Arial" w:cs="Arial"/>
          <w:sz w:val="22"/>
          <w:szCs w:val="22"/>
        </w:rPr>
      </w:pPr>
      <w:r w:rsidRPr="00CC42EB">
        <w:rPr>
          <w:rFonts w:ascii="Arial" w:hAnsi="Arial" w:cs="Arial"/>
          <w:sz w:val="22"/>
          <w:szCs w:val="22"/>
        </w:rPr>
        <w:t>En dicho programa se determinaron diversas categorías de naturaleza eventual con el propósito de fortalecer las actividades relacionadas con el Proceso Electoral Extraordinario</w:t>
      </w:r>
      <w:r w:rsidR="00911396" w:rsidRPr="00CC42EB">
        <w:rPr>
          <w:rFonts w:ascii="Arial" w:hAnsi="Arial" w:cs="Arial"/>
          <w:sz w:val="22"/>
          <w:szCs w:val="22"/>
        </w:rPr>
        <w:t>, entre ellas, las relacionadas con el personal eventual administrativo, de apoyo a las juntas distritales y el requerido para la jornada electoral</w:t>
      </w:r>
    </w:p>
    <w:p w14:paraId="4A2256F4" w14:textId="462CA5E4" w:rsidR="0070449A" w:rsidRPr="00CC42EB" w:rsidRDefault="0070449A" w:rsidP="0070449A">
      <w:pPr>
        <w:pStyle w:val="Ttulo2"/>
        <w:rPr>
          <w:rFonts w:ascii="Arial" w:hAnsi="Arial" w:cs="Arial"/>
          <w:sz w:val="22"/>
          <w:szCs w:val="22"/>
        </w:rPr>
      </w:pPr>
      <w:r w:rsidRPr="00CC42EB">
        <w:rPr>
          <w:rFonts w:ascii="Arial" w:hAnsi="Arial" w:cs="Arial"/>
          <w:sz w:val="22"/>
          <w:szCs w:val="22"/>
        </w:rPr>
        <w:t>Prórroga de contratación</w:t>
      </w:r>
    </w:p>
    <w:p w14:paraId="10056980" w14:textId="390A5D8B" w:rsidR="0083764D" w:rsidRPr="00CC42EB" w:rsidRDefault="0070449A" w:rsidP="00A62940">
      <w:pPr>
        <w:rPr>
          <w:rFonts w:ascii="Arial" w:hAnsi="Arial" w:cs="Arial"/>
          <w:sz w:val="22"/>
          <w:szCs w:val="22"/>
        </w:rPr>
      </w:pPr>
      <w:r w:rsidRPr="00CC42EB">
        <w:rPr>
          <w:rFonts w:ascii="Arial" w:hAnsi="Arial" w:cs="Arial"/>
          <w:sz w:val="22"/>
          <w:szCs w:val="22"/>
        </w:rPr>
        <w:t>Que</w:t>
      </w:r>
      <w:r w:rsidR="0083764D" w:rsidRPr="00CC42EB">
        <w:rPr>
          <w:rFonts w:ascii="Arial" w:hAnsi="Arial" w:cs="Arial"/>
          <w:sz w:val="22"/>
          <w:szCs w:val="22"/>
        </w:rPr>
        <w:t xml:space="preserve">, considerando </w:t>
      </w:r>
      <w:r w:rsidR="006121F0" w:rsidRPr="00CC42EB">
        <w:rPr>
          <w:rFonts w:ascii="Arial" w:hAnsi="Arial" w:cs="Arial"/>
          <w:sz w:val="22"/>
          <w:szCs w:val="22"/>
        </w:rPr>
        <w:t>que,</w:t>
      </w:r>
      <w:r w:rsidR="0083764D" w:rsidRPr="00CC42EB">
        <w:rPr>
          <w:rFonts w:ascii="Arial" w:hAnsi="Arial" w:cs="Arial"/>
          <w:sz w:val="22"/>
          <w:szCs w:val="22"/>
        </w:rPr>
        <w:t xml:space="preserve"> </w:t>
      </w:r>
      <w:r w:rsidR="006121F0" w:rsidRPr="00CC42EB">
        <w:rPr>
          <w:rFonts w:ascii="Arial" w:hAnsi="Arial" w:cs="Arial"/>
          <w:sz w:val="22"/>
          <w:szCs w:val="22"/>
        </w:rPr>
        <w:t xml:space="preserve">a la fecha, </w:t>
      </w:r>
      <w:r w:rsidR="0083764D" w:rsidRPr="00CC42EB">
        <w:rPr>
          <w:rFonts w:ascii="Arial" w:hAnsi="Arial" w:cs="Arial"/>
          <w:sz w:val="22"/>
          <w:szCs w:val="22"/>
        </w:rPr>
        <w:t>existen actividades sustanciales a cargo de los Consejos Distritales, particularmente lo relacionado con el escrutinio y cómputo que actualmente se encuentra en proceso de ejecución, se advierte la necesidad de que estos órganos cuenten con el personal suficiente para el desarrollo y operación de sus funciones. A partir de esto, est</w:t>
      </w:r>
      <w:r w:rsidR="006121F0" w:rsidRPr="00CC42EB">
        <w:rPr>
          <w:rFonts w:ascii="Arial" w:hAnsi="Arial" w:cs="Arial"/>
          <w:sz w:val="22"/>
          <w:szCs w:val="22"/>
        </w:rPr>
        <w:t>a Junta Ejecutiva</w:t>
      </w:r>
      <w:r w:rsidR="0083764D" w:rsidRPr="00CC42EB">
        <w:rPr>
          <w:rFonts w:ascii="Arial" w:hAnsi="Arial" w:cs="Arial"/>
          <w:sz w:val="22"/>
          <w:szCs w:val="22"/>
        </w:rPr>
        <w:t xml:space="preserve">, atendiendo a la capacidad presupuestal del Instituto considera viable que la contratación del siguiente personal </w:t>
      </w:r>
      <w:r w:rsidR="000A5008" w:rsidRPr="00CC42EB">
        <w:rPr>
          <w:rFonts w:ascii="Arial" w:hAnsi="Arial" w:cs="Arial"/>
          <w:sz w:val="22"/>
          <w:szCs w:val="22"/>
        </w:rPr>
        <w:t xml:space="preserve">se prorrogue </w:t>
      </w:r>
      <w:r w:rsidR="0083764D" w:rsidRPr="00CC42EB">
        <w:rPr>
          <w:rFonts w:ascii="Arial" w:hAnsi="Arial" w:cs="Arial"/>
          <w:sz w:val="22"/>
          <w:szCs w:val="22"/>
        </w:rPr>
        <w:t>de conformidad con lo siguiente:</w:t>
      </w:r>
    </w:p>
    <w:tbl>
      <w:tblPr>
        <w:tblStyle w:val="Tablaconcuadrcula"/>
        <w:tblW w:w="0" w:type="auto"/>
        <w:jc w:val="center"/>
        <w:tblLook w:val="04A0" w:firstRow="1" w:lastRow="0" w:firstColumn="1" w:lastColumn="0" w:noHBand="0" w:noVBand="1"/>
      </w:tblPr>
      <w:tblGrid>
        <w:gridCol w:w="6093"/>
        <w:gridCol w:w="2544"/>
      </w:tblGrid>
      <w:tr w:rsidR="00CC42EB" w:rsidRPr="00CC42EB" w14:paraId="6C665552" w14:textId="77777777" w:rsidTr="00CC42EB">
        <w:trPr>
          <w:jc w:val="center"/>
        </w:trPr>
        <w:tc>
          <w:tcPr>
            <w:tcW w:w="6232" w:type="dxa"/>
            <w:shd w:val="clear" w:color="auto" w:fill="BFBFBF" w:themeFill="background1" w:themeFillShade="BF"/>
            <w:vAlign w:val="center"/>
          </w:tcPr>
          <w:p w14:paraId="6434836A" w14:textId="32A3E423" w:rsidR="000A5008" w:rsidRPr="00CC42EB" w:rsidRDefault="000A5008" w:rsidP="00911396">
            <w:pPr>
              <w:spacing w:before="40" w:after="40"/>
              <w:jc w:val="center"/>
              <w:rPr>
                <w:rFonts w:ascii="Arial" w:hAnsi="Arial" w:cs="Arial"/>
                <w:b/>
                <w:bCs/>
                <w:sz w:val="20"/>
                <w:szCs w:val="20"/>
              </w:rPr>
            </w:pPr>
            <w:r w:rsidRPr="00CC42EB">
              <w:rPr>
                <w:rFonts w:ascii="Arial" w:hAnsi="Arial" w:cs="Arial"/>
                <w:b/>
                <w:bCs/>
                <w:sz w:val="20"/>
                <w:szCs w:val="20"/>
              </w:rPr>
              <w:t>Cargo</w:t>
            </w:r>
          </w:p>
        </w:tc>
        <w:tc>
          <w:tcPr>
            <w:tcW w:w="2596" w:type="dxa"/>
            <w:shd w:val="clear" w:color="auto" w:fill="BFBFBF" w:themeFill="background1" w:themeFillShade="BF"/>
            <w:vAlign w:val="center"/>
          </w:tcPr>
          <w:p w14:paraId="4DA274C4" w14:textId="0F849576" w:rsidR="000A5008" w:rsidRPr="00CC42EB" w:rsidRDefault="000A5008" w:rsidP="00911396">
            <w:pPr>
              <w:spacing w:before="40" w:after="40"/>
              <w:jc w:val="center"/>
              <w:rPr>
                <w:rFonts w:ascii="Arial" w:hAnsi="Arial" w:cs="Arial"/>
                <w:b/>
                <w:bCs/>
                <w:sz w:val="20"/>
                <w:szCs w:val="20"/>
              </w:rPr>
            </w:pPr>
            <w:r w:rsidRPr="00CC42EB">
              <w:rPr>
                <w:rFonts w:ascii="Arial" w:hAnsi="Arial" w:cs="Arial"/>
                <w:b/>
                <w:bCs/>
                <w:sz w:val="20"/>
                <w:szCs w:val="20"/>
              </w:rPr>
              <w:t>Fecha</w:t>
            </w:r>
          </w:p>
        </w:tc>
      </w:tr>
      <w:tr w:rsidR="00CC42EB" w:rsidRPr="00CC42EB" w14:paraId="1EE1A491" w14:textId="77777777" w:rsidTr="000A5008">
        <w:trPr>
          <w:jc w:val="center"/>
        </w:trPr>
        <w:tc>
          <w:tcPr>
            <w:tcW w:w="6232" w:type="dxa"/>
            <w:vAlign w:val="center"/>
          </w:tcPr>
          <w:p w14:paraId="6C9F55F2" w14:textId="2BB57F3B" w:rsidR="007E55E9" w:rsidRPr="00CC42EB" w:rsidRDefault="007E55E9" w:rsidP="00911396">
            <w:pPr>
              <w:spacing w:before="40" w:after="40"/>
              <w:rPr>
                <w:rFonts w:ascii="Arial" w:hAnsi="Arial" w:cs="Arial"/>
                <w:b/>
                <w:bCs/>
                <w:sz w:val="22"/>
                <w:szCs w:val="22"/>
              </w:rPr>
            </w:pPr>
            <w:r w:rsidRPr="00CC42EB">
              <w:rPr>
                <w:rFonts w:ascii="Arial" w:hAnsi="Arial" w:cs="Arial"/>
                <w:b/>
                <w:bCs/>
                <w:sz w:val="22"/>
                <w:szCs w:val="22"/>
              </w:rPr>
              <w:t>Personal de Mesas Receptoras</w:t>
            </w:r>
          </w:p>
        </w:tc>
        <w:tc>
          <w:tcPr>
            <w:tcW w:w="2596" w:type="dxa"/>
            <w:vAlign w:val="center"/>
          </w:tcPr>
          <w:p w14:paraId="37B110E3" w14:textId="1201748B" w:rsidR="007E55E9" w:rsidRPr="00CC42EB" w:rsidRDefault="007E55E9" w:rsidP="00911396">
            <w:pPr>
              <w:spacing w:before="40" w:after="40"/>
              <w:rPr>
                <w:rFonts w:ascii="Arial" w:hAnsi="Arial" w:cs="Arial"/>
                <w:b/>
                <w:bCs/>
                <w:sz w:val="22"/>
                <w:szCs w:val="22"/>
              </w:rPr>
            </w:pPr>
            <w:r w:rsidRPr="00CC42EB">
              <w:rPr>
                <w:rFonts w:ascii="Arial" w:hAnsi="Arial" w:cs="Arial"/>
                <w:b/>
                <w:bCs/>
                <w:sz w:val="22"/>
                <w:szCs w:val="22"/>
              </w:rPr>
              <w:t>8 de junio de 2025</w:t>
            </w:r>
          </w:p>
        </w:tc>
      </w:tr>
    </w:tbl>
    <w:p w14:paraId="1D302099" w14:textId="0E1B7826" w:rsidR="0083764D" w:rsidRPr="00CC42EB" w:rsidRDefault="000A5008" w:rsidP="00A62940">
      <w:pPr>
        <w:rPr>
          <w:rFonts w:ascii="Arial" w:hAnsi="Arial" w:cs="Arial"/>
          <w:sz w:val="22"/>
          <w:szCs w:val="22"/>
        </w:rPr>
      </w:pPr>
      <w:r w:rsidRPr="00CC42EB">
        <w:rPr>
          <w:rFonts w:ascii="Arial" w:hAnsi="Arial" w:cs="Arial"/>
          <w:sz w:val="22"/>
          <w:szCs w:val="22"/>
        </w:rPr>
        <w:t>Con la prórroga señalada, los órganos distritales quedan en posibilidad de concluir el escrutinio y cómputo</w:t>
      </w:r>
      <w:r w:rsidR="00A60D42" w:rsidRPr="00CC42EB">
        <w:rPr>
          <w:rFonts w:ascii="Arial" w:hAnsi="Arial" w:cs="Arial"/>
          <w:sz w:val="22"/>
          <w:szCs w:val="22"/>
        </w:rPr>
        <w:t xml:space="preserve">, </w:t>
      </w:r>
      <w:r w:rsidRPr="00CC42EB">
        <w:rPr>
          <w:rFonts w:ascii="Arial" w:hAnsi="Arial" w:cs="Arial"/>
          <w:sz w:val="22"/>
          <w:szCs w:val="22"/>
        </w:rPr>
        <w:t>pues dispondrán, por un período adicional, del personal necesario para el desarrollo de sus funciones.</w:t>
      </w:r>
    </w:p>
    <w:p w14:paraId="5E9C8AE9" w14:textId="1706969B" w:rsidR="0070449A" w:rsidRDefault="0070449A" w:rsidP="0070449A">
      <w:pPr>
        <w:widowControl w:val="0"/>
        <w:rPr>
          <w:rFonts w:ascii="Arial" w:hAnsi="Arial" w:cs="Arial"/>
        </w:rPr>
      </w:pPr>
      <w:r w:rsidRPr="00CC42EB">
        <w:rPr>
          <w:rFonts w:ascii="Arial" w:hAnsi="Arial" w:cs="Arial"/>
          <w:sz w:val="22"/>
          <w:szCs w:val="22"/>
        </w:rPr>
        <w:t>Sobre la base de las consideraciones señaladas, este Junta Estatal emite el siguiente</w:t>
      </w:r>
      <w:r w:rsidRPr="00CC42EB">
        <w:rPr>
          <w:rFonts w:ascii="Arial" w:hAnsi="Arial" w:cs="Arial"/>
        </w:rPr>
        <w:t>:</w:t>
      </w:r>
    </w:p>
    <w:p w14:paraId="72CC6AA8" w14:textId="34B7A54C" w:rsidR="00CC42EB" w:rsidRDefault="00CC42EB" w:rsidP="0070449A">
      <w:pPr>
        <w:widowControl w:val="0"/>
        <w:rPr>
          <w:rFonts w:ascii="Arial" w:hAnsi="Arial" w:cs="Arial"/>
        </w:rPr>
      </w:pPr>
    </w:p>
    <w:p w14:paraId="044D23E3" w14:textId="77777777" w:rsidR="00CC42EB" w:rsidRDefault="00CC42EB" w:rsidP="0070449A">
      <w:pPr>
        <w:widowControl w:val="0"/>
        <w:rPr>
          <w:rFonts w:ascii="Arial" w:hAnsi="Arial" w:cs="Arial"/>
        </w:rPr>
      </w:pPr>
    </w:p>
    <w:p w14:paraId="3689EC2E" w14:textId="77777777" w:rsidR="0070449A" w:rsidRPr="00CC42EB" w:rsidRDefault="0070449A" w:rsidP="0070449A">
      <w:pPr>
        <w:pStyle w:val="Ttulo1"/>
        <w:keepNext w:val="0"/>
        <w:widowControl w:val="0"/>
        <w:rPr>
          <w:rFonts w:ascii="Arial" w:hAnsi="Arial" w:cs="Arial"/>
          <w:sz w:val="24"/>
          <w:szCs w:val="24"/>
        </w:rPr>
      </w:pPr>
      <w:r w:rsidRPr="00CC42EB">
        <w:rPr>
          <w:rFonts w:ascii="Arial" w:hAnsi="Arial" w:cs="Arial"/>
          <w:sz w:val="24"/>
          <w:szCs w:val="24"/>
        </w:rPr>
        <w:lastRenderedPageBreak/>
        <w:t>Acuerdo</w:t>
      </w:r>
    </w:p>
    <w:p w14:paraId="64366AE3" w14:textId="4903DC78" w:rsidR="0070449A" w:rsidRPr="00CC42EB" w:rsidRDefault="0070449A" w:rsidP="0070449A">
      <w:pPr>
        <w:widowControl w:val="0"/>
        <w:rPr>
          <w:rFonts w:ascii="Arial" w:hAnsi="Arial" w:cs="Arial"/>
          <w:sz w:val="22"/>
          <w:szCs w:val="22"/>
        </w:rPr>
      </w:pPr>
      <w:r w:rsidRPr="00CC42EB">
        <w:rPr>
          <w:rFonts w:ascii="Arial" w:hAnsi="Arial" w:cs="Arial"/>
          <w:b/>
          <w:bCs/>
          <w:sz w:val="22"/>
          <w:szCs w:val="22"/>
        </w:rPr>
        <w:t>Primero.</w:t>
      </w:r>
      <w:r w:rsidRPr="00CC42EB">
        <w:rPr>
          <w:rFonts w:ascii="Arial" w:hAnsi="Arial" w:cs="Arial"/>
          <w:sz w:val="22"/>
          <w:szCs w:val="22"/>
        </w:rPr>
        <w:t xml:space="preserve"> Se aprueba la prórroga de la contratación del personal determinado en el Programa de Capital Humano Requerido para el desarrollo de las actividades de los órganos distritales del propio Instituto, con motivo del Proceso Electoral Local Extraordinario para personas juzgadoras del Poder Judicial del Estado de Tabasco 2024 – 2025 en términos del considerando 2.</w:t>
      </w:r>
      <w:r w:rsidR="007E747C" w:rsidRPr="00CC42EB">
        <w:rPr>
          <w:rFonts w:ascii="Arial" w:hAnsi="Arial" w:cs="Arial"/>
          <w:sz w:val="22"/>
          <w:szCs w:val="22"/>
        </w:rPr>
        <w:t>6</w:t>
      </w:r>
      <w:r w:rsidRPr="00CC42EB">
        <w:rPr>
          <w:rFonts w:ascii="Arial" w:hAnsi="Arial" w:cs="Arial"/>
          <w:sz w:val="22"/>
          <w:szCs w:val="22"/>
        </w:rPr>
        <w:t xml:space="preserve"> del presente acuerdo.</w:t>
      </w:r>
    </w:p>
    <w:p w14:paraId="16AF7FED" w14:textId="77777777" w:rsidR="0070449A" w:rsidRPr="00CC42EB" w:rsidRDefault="0070449A" w:rsidP="0070449A">
      <w:pPr>
        <w:widowControl w:val="0"/>
        <w:spacing w:line="288" w:lineRule="auto"/>
        <w:rPr>
          <w:rFonts w:ascii="Arial" w:hAnsi="Arial" w:cs="Arial"/>
          <w:sz w:val="22"/>
          <w:szCs w:val="22"/>
        </w:rPr>
      </w:pPr>
      <w:r w:rsidRPr="00CC42EB">
        <w:rPr>
          <w:rFonts w:ascii="Arial" w:hAnsi="Arial" w:cs="Arial"/>
          <w:b/>
          <w:sz w:val="22"/>
          <w:szCs w:val="22"/>
        </w:rPr>
        <w:t>Segundo.</w:t>
      </w:r>
      <w:r w:rsidRPr="00CC42EB">
        <w:rPr>
          <w:rFonts w:ascii="Arial" w:hAnsi="Arial" w:cs="Arial"/>
          <w:sz w:val="22"/>
          <w:szCs w:val="22"/>
        </w:rPr>
        <w:t xml:space="preserve"> Se instruye a la Dirección de Administración realice los trámites administrativos para la ejecución del presente acuerdo.</w:t>
      </w:r>
    </w:p>
    <w:p w14:paraId="65CB6B6E" w14:textId="40D05C46" w:rsidR="0070449A" w:rsidRPr="00CC42EB" w:rsidRDefault="0070449A" w:rsidP="0070449A">
      <w:pPr>
        <w:spacing w:line="288" w:lineRule="auto"/>
        <w:rPr>
          <w:rFonts w:ascii="Arial" w:hAnsi="Arial" w:cs="Arial"/>
          <w:sz w:val="22"/>
          <w:szCs w:val="22"/>
        </w:rPr>
      </w:pPr>
      <w:r w:rsidRPr="00CC42EB">
        <w:rPr>
          <w:rFonts w:ascii="Arial" w:hAnsi="Arial" w:cs="Arial"/>
          <w:sz w:val="22"/>
          <w:szCs w:val="22"/>
        </w:rPr>
        <w:t xml:space="preserve">El presente acuerdo se </w:t>
      </w:r>
      <w:r w:rsidR="00CC42EB">
        <w:rPr>
          <w:rFonts w:ascii="Arial" w:hAnsi="Arial" w:cs="Arial"/>
          <w:sz w:val="22"/>
          <w:szCs w:val="22"/>
        </w:rPr>
        <w:t xml:space="preserve">aprobó </w:t>
      </w:r>
      <w:r w:rsidRPr="00CC42EB">
        <w:rPr>
          <w:rFonts w:ascii="Arial" w:hAnsi="Arial" w:cs="Arial"/>
          <w:sz w:val="22"/>
          <w:szCs w:val="22"/>
        </w:rPr>
        <w:t xml:space="preserve">en sesión extraordinaria efectuada el tres de junio del año dos mil veinticinco, por votación </w:t>
      </w:r>
      <w:r w:rsidR="00CC42EB">
        <w:rPr>
          <w:rFonts w:ascii="Arial" w:hAnsi="Arial" w:cs="Arial"/>
          <w:sz w:val="22"/>
          <w:szCs w:val="22"/>
        </w:rPr>
        <w:t>unánime</w:t>
      </w:r>
      <w:r w:rsidRPr="00CC42EB">
        <w:rPr>
          <w:rFonts w:ascii="Arial" w:hAnsi="Arial" w:cs="Arial"/>
          <w:sz w:val="22"/>
          <w:szCs w:val="22"/>
        </w:rPr>
        <w:t xml:space="preserve"> de la y los integrantes de la Junta Estatal Ejecutiva del Instituto Electoral y de Participación Ciudadana de Tabasco: Lic. Paul Alejandro González </w:t>
      </w:r>
      <w:proofErr w:type="spellStart"/>
      <w:r w:rsidRPr="00CC42EB">
        <w:rPr>
          <w:rFonts w:ascii="Arial" w:hAnsi="Arial" w:cs="Arial"/>
          <w:sz w:val="22"/>
          <w:szCs w:val="22"/>
        </w:rPr>
        <w:t>Torruco</w:t>
      </w:r>
      <w:proofErr w:type="spellEnd"/>
      <w:r w:rsidRPr="00CC42EB">
        <w:rPr>
          <w:rFonts w:ascii="Arial" w:hAnsi="Arial" w:cs="Arial"/>
          <w:sz w:val="22"/>
          <w:szCs w:val="22"/>
        </w:rPr>
        <w:t>, Director de Administración; Lic. Jorge Alberto Zavala Frías, Secretario Ejecutivo y Mtra. Elizabeth Nava Gutiérrez, Presidenta de la Junta Estatal Ejecutiva.</w:t>
      </w:r>
    </w:p>
    <w:p w14:paraId="47E54DFA" w14:textId="77777777" w:rsidR="0070449A" w:rsidRPr="00CC42EB" w:rsidRDefault="0070449A" w:rsidP="0070449A">
      <w:pPr>
        <w:widowControl w:val="0"/>
        <w:spacing w:line="288" w:lineRule="auto"/>
        <w:rPr>
          <w:rFonts w:ascii="Arial" w:hAnsi="Arial" w:cs="Arial"/>
          <w:sz w:val="22"/>
          <w:szCs w:val="22"/>
        </w:rPr>
      </w:pPr>
    </w:p>
    <w:p w14:paraId="42ED42B1" w14:textId="77777777" w:rsidR="0070449A" w:rsidRPr="00CC42EB" w:rsidRDefault="0070449A" w:rsidP="0070449A">
      <w:pPr>
        <w:widowControl w:val="0"/>
        <w:spacing w:line="288" w:lineRule="auto"/>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CC42EB" w:rsidRPr="00CC42EB" w14:paraId="3B217B20" w14:textId="77777777" w:rsidTr="00385DA8">
        <w:tc>
          <w:tcPr>
            <w:tcW w:w="4395" w:type="dxa"/>
          </w:tcPr>
          <w:p w14:paraId="23245619" w14:textId="77777777" w:rsidR="0070449A" w:rsidRPr="00CC42EB" w:rsidRDefault="0070449A" w:rsidP="00385DA8">
            <w:pPr>
              <w:widowControl w:val="0"/>
              <w:spacing w:before="360" w:after="0" w:line="288" w:lineRule="auto"/>
              <w:jc w:val="center"/>
              <w:rPr>
                <w:rFonts w:ascii="Arial" w:hAnsi="Arial" w:cs="Arial"/>
                <w:b/>
                <w:spacing w:val="-10"/>
                <w:sz w:val="22"/>
                <w:szCs w:val="22"/>
              </w:rPr>
            </w:pPr>
            <w:r w:rsidRPr="00CC42EB">
              <w:rPr>
                <w:rFonts w:ascii="Arial" w:hAnsi="Arial" w:cs="Arial"/>
                <w:b/>
                <w:spacing w:val="-10"/>
                <w:sz w:val="22"/>
                <w:szCs w:val="22"/>
              </w:rPr>
              <w:t>MTRA. ELIZABETH NAVA GUTIÉRREZ</w:t>
            </w:r>
          </w:p>
          <w:p w14:paraId="4407AFBC" w14:textId="77777777" w:rsidR="0070449A" w:rsidRPr="00CC42EB" w:rsidRDefault="0070449A" w:rsidP="00385DA8">
            <w:pPr>
              <w:widowControl w:val="0"/>
              <w:spacing w:before="0" w:after="0" w:line="288" w:lineRule="auto"/>
              <w:jc w:val="center"/>
              <w:rPr>
                <w:rFonts w:ascii="Arial" w:hAnsi="Arial" w:cs="Arial"/>
                <w:b/>
                <w:sz w:val="22"/>
                <w:szCs w:val="22"/>
              </w:rPr>
            </w:pPr>
            <w:r w:rsidRPr="00CC42EB">
              <w:rPr>
                <w:rFonts w:ascii="Arial" w:hAnsi="Arial" w:cs="Arial"/>
                <w:b/>
                <w:spacing w:val="-10"/>
                <w:sz w:val="22"/>
                <w:szCs w:val="22"/>
              </w:rPr>
              <w:t>CONSEJERA PRESIDENTA</w:t>
            </w:r>
          </w:p>
        </w:tc>
        <w:tc>
          <w:tcPr>
            <w:tcW w:w="278" w:type="dxa"/>
          </w:tcPr>
          <w:p w14:paraId="75ED910A" w14:textId="77777777" w:rsidR="0070449A" w:rsidRPr="00CC42EB" w:rsidRDefault="0070449A" w:rsidP="00385DA8">
            <w:pPr>
              <w:widowControl w:val="0"/>
              <w:spacing w:before="0" w:after="0" w:line="288" w:lineRule="auto"/>
              <w:jc w:val="center"/>
              <w:rPr>
                <w:rFonts w:ascii="Arial" w:hAnsi="Arial" w:cs="Arial"/>
                <w:b/>
                <w:sz w:val="22"/>
                <w:szCs w:val="22"/>
              </w:rPr>
            </w:pPr>
          </w:p>
        </w:tc>
        <w:tc>
          <w:tcPr>
            <w:tcW w:w="4400" w:type="dxa"/>
          </w:tcPr>
          <w:p w14:paraId="35E2335B" w14:textId="77777777" w:rsidR="0070449A" w:rsidRPr="00CC42EB" w:rsidRDefault="0070449A" w:rsidP="00385DA8">
            <w:pPr>
              <w:widowControl w:val="0"/>
              <w:spacing w:before="360" w:after="0" w:line="288" w:lineRule="auto"/>
              <w:jc w:val="center"/>
              <w:rPr>
                <w:rFonts w:ascii="Arial" w:hAnsi="Arial" w:cs="Arial"/>
                <w:b/>
                <w:spacing w:val="-10"/>
                <w:sz w:val="22"/>
                <w:szCs w:val="22"/>
              </w:rPr>
            </w:pPr>
            <w:r w:rsidRPr="00CC42EB">
              <w:rPr>
                <w:rFonts w:ascii="Arial" w:hAnsi="Arial" w:cs="Arial"/>
                <w:b/>
                <w:spacing w:val="-10"/>
                <w:sz w:val="22"/>
                <w:szCs w:val="22"/>
              </w:rPr>
              <w:t>LIC. JORGE ALBERTO ZAVALA FRÍAS</w:t>
            </w:r>
          </w:p>
          <w:p w14:paraId="41D8F450" w14:textId="77777777" w:rsidR="0070449A" w:rsidRPr="00CC42EB" w:rsidRDefault="0070449A" w:rsidP="00385DA8">
            <w:pPr>
              <w:widowControl w:val="0"/>
              <w:spacing w:before="0" w:after="0" w:line="288" w:lineRule="auto"/>
              <w:jc w:val="center"/>
              <w:rPr>
                <w:rFonts w:ascii="Arial" w:hAnsi="Arial" w:cs="Arial"/>
                <w:b/>
                <w:sz w:val="22"/>
                <w:szCs w:val="22"/>
              </w:rPr>
            </w:pPr>
            <w:r w:rsidRPr="00CC42EB">
              <w:rPr>
                <w:rFonts w:ascii="Arial" w:hAnsi="Arial" w:cs="Arial"/>
                <w:b/>
                <w:spacing w:val="-10"/>
                <w:sz w:val="22"/>
                <w:szCs w:val="22"/>
              </w:rPr>
              <w:t>SECRETARIO EJECUTIVO</w:t>
            </w:r>
          </w:p>
        </w:tc>
      </w:tr>
    </w:tbl>
    <w:p w14:paraId="0E7D6135" w14:textId="77777777" w:rsidR="0070449A" w:rsidRPr="00CC42EB" w:rsidRDefault="0070449A" w:rsidP="0070449A">
      <w:pPr>
        <w:widowControl w:val="0"/>
        <w:rPr>
          <w:rFonts w:ascii="Arial" w:hAnsi="Arial" w:cs="Arial"/>
          <w:sz w:val="22"/>
          <w:szCs w:val="22"/>
        </w:rPr>
      </w:pPr>
    </w:p>
    <w:p w14:paraId="277D2EF6" w14:textId="77777777" w:rsidR="00911396" w:rsidRPr="00CC42EB" w:rsidRDefault="00911396" w:rsidP="000A5008">
      <w:pPr>
        <w:rPr>
          <w:rFonts w:ascii="Arial" w:hAnsi="Arial" w:cs="Arial"/>
          <w:sz w:val="22"/>
          <w:szCs w:val="22"/>
        </w:rPr>
      </w:pPr>
      <w:bookmarkStart w:id="0" w:name="_GoBack"/>
      <w:bookmarkEnd w:id="0"/>
    </w:p>
    <w:sectPr w:rsidR="00911396" w:rsidRPr="00CC42EB" w:rsidSect="00CC42EB">
      <w:headerReference w:type="default" r:id="rId7"/>
      <w:footerReference w:type="default" r:id="rId8"/>
      <w:pgSz w:w="12240" w:h="15840" w:code="1"/>
      <w:pgMar w:top="1418"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4B41" w14:textId="77777777" w:rsidR="0063400C" w:rsidRDefault="0063400C" w:rsidP="000A5008">
      <w:pPr>
        <w:spacing w:before="0" w:after="0" w:line="240" w:lineRule="auto"/>
      </w:pPr>
      <w:r>
        <w:separator/>
      </w:r>
    </w:p>
  </w:endnote>
  <w:endnote w:type="continuationSeparator" w:id="0">
    <w:p w14:paraId="7EE85453" w14:textId="77777777" w:rsidR="0063400C" w:rsidRDefault="0063400C" w:rsidP="000A50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14602A88-7DD9-4EF3-816B-0D58C7F3B77B}"/>
    <w:embedBold r:id="rId2" w:fontKey="{2AAFD931-BD11-4A72-A0A1-197A8D69120B}"/>
    <w:embedItalic r:id="rId3" w:fontKey="{233110D7-4D88-4444-9334-25209064A8FD}"/>
  </w:font>
  <w:font w:name="Exo">
    <w:charset w:val="00"/>
    <w:family w:val="auto"/>
    <w:pitch w:val="variable"/>
    <w:sig w:usb0="A00000FF" w:usb1="4000204B" w:usb2="00000000" w:usb3="00000000" w:csb0="00000193" w:csb1="00000000"/>
    <w:embedRegular r:id="rId4" w:fontKey="{2D516095-46F4-47AE-AA07-23425C8C3B94}"/>
    <w:embedBold r:id="rId5" w:fontKey="{613C5103-6D6A-407D-96A9-C6B3EA305037}"/>
    <w:embedItalic r:id="rId6" w:fontKey="{A9207850-E123-4D6C-ACFF-CE9EC27B29B1}"/>
  </w:font>
  <w:font w:name="Aptos Display">
    <w:charset w:val="00"/>
    <w:family w:val="swiss"/>
    <w:pitch w:val="variable"/>
    <w:sig w:usb0="20000287" w:usb1="00000003" w:usb2="00000000" w:usb3="00000000" w:csb0="0000019F" w:csb1="00000000"/>
    <w:embedRegular r:id="rId7" w:fontKey="{D7AE56DB-26E8-4887-B0F1-C5CE71113A7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569569743"/>
      <w:docPartObj>
        <w:docPartGallery w:val="Page Numbers (Top of Page)"/>
        <w:docPartUnique/>
      </w:docPartObj>
    </w:sdtPr>
    <w:sdtEndPr/>
    <w:sdtContent>
      <w:p w14:paraId="37F7266F" w14:textId="2969E5E0" w:rsidR="000A5008" w:rsidRPr="00CC42EB" w:rsidRDefault="000A5008" w:rsidP="000A5008">
        <w:pPr>
          <w:pStyle w:val="Piedepgina"/>
          <w:jc w:val="right"/>
          <w:rPr>
            <w:rFonts w:ascii="Arial" w:hAnsi="Arial" w:cs="Arial"/>
            <w:color w:val="993366"/>
            <w:sz w:val="20"/>
            <w:szCs w:val="20"/>
          </w:rPr>
        </w:pPr>
        <w:r w:rsidRPr="00CC42EB">
          <w:rPr>
            <w:rFonts w:ascii="Arial" w:hAnsi="Arial" w:cs="Arial"/>
            <w:b/>
            <w:bCs/>
            <w:color w:val="993366"/>
          </w:rPr>
          <w:t xml:space="preserve">Página </w:t>
        </w:r>
        <w:r w:rsidRPr="00CC42EB">
          <w:rPr>
            <w:rFonts w:ascii="Arial" w:hAnsi="Arial" w:cs="Arial"/>
            <w:b/>
            <w:bCs/>
            <w:color w:val="993366"/>
          </w:rPr>
          <w:fldChar w:fldCharType="begin"/>
        </w:r>
        <w:r w:rsidRPr="00CC42EB">
          <w:rPr>
            <w:rFonts w:ascii="Arial" w:hAnsi="Arial" w:cs="Arial"/>
            <w:b/>
            <w:bCs/>
            <w:color w:val="993366"/>
          </w:rPr>
          <w:instrText>PAGE</w:instrText>
        </w:r>
        <w:r w:rsidRPr="00CC42EB">
          <w:rPr>
            <w:rFonts w:ascii="Arial" w:hAnsi="Arial" w:cs="Arial"/>
            <w:b/>
            <w:bCs/>
            <w:color w:val="993366"/>
          </w:rPr>
          <w:fldChar w:fldCharType="separate"/>
        </w:r>
        <w:r w:rsidR="00CC42EB">
          <w:rPr>
            <w:rFonts w:ascii="Arial" w:hAnsi="Arial" w:cs="Arial"/>
            <w:b/>
            <w:bCs/>
            <w:noProof/>
            <w:color w:val="993366"/>
          </w:rPr>
          <w:t>9</w:t>
        </w:r>
        <w:r w:rsidRPr="00CC42EB">
          <w:rPr>
            <w:rFonts w:ascii="Arial" w:hAnsi="Arial" w:cs="Arial"/>
            <w:b/>
            <w:bCs/>
            <w:color w:val="993366"/>
          </w:rPr>
          <w:fldChar w:fldCharType="end"/>
        </w:r>
        <w:r w:rsidRPr="00CC42EB">
          <w:rPr>
            <w:rFonts w:ascii="Arial" w:hAnsi="Arial" w:cs="Arial"/>
            <w:b/>
            <w:bCs/>
            <w:color w:val="993366"/>
          </w:rPr>
          <w:t xml:space="preserve"> | </w:t>
        </w:r>
        <w:r w:rsidRPr="00CC42EB">
          <w:rPr>
            <w:rFonts w:ascii="Arial" w:hAnsi="Arial" w:cs="Arial"/>
            <w:b/>
            <w:bCs/>
            <w:color w:val="993366"/>
          </w:rPr>
          <w:fldChar w:fldCharType="begin"/>
        </w:r>
        <w:r w:rsidRPr="00CC42EB">
          <w:rPr>
            <w:rFonts w:ascii="Arial" w:hAnsi="Arial" w:cs="Arial"/>
            <w:b/>
            <w:bCs/>
            <w:color w:val="993366"/>
          </w:rPr>
          <w:instrText>NUMPAGES</w:instrText>
        </w:r>
        <w:r w:rsidRPr="00CC42EB">
          <w:rPr>
            <w:rFonts w:ascii="Arial" w:hAnsi="Arial" w:cs="Arial"/>
            <w:b/>
            <w:bCs/>
            <w:color w:val="993366"/>
          </w:rPr>
          <w:fldChar w:fldCharType="separate"/>
        </w:r>
        <w:r w:rsidR="00CC42EB">
          <w:rPr>
            <w:rFonts w:ascii="Arial" w:hAnsi="Arial" w:cs="Arial"/>
            <w:b/>
            <w:bCs/>
            <w:noProof/>
            <w:color w:val="993366"/>
          </w:rPr>
          <w:t>9</w:t>
        </w:r>
        <w:r w:rsidRPr="00CC42E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722B" w14:textId="77777777" w:rsidR="0063400C" w:rsidRDefault="0063400C" w:rsidP="000A5008">
      <w:pPr>
        <w:spacing w:before="0" w:after="0" w:line="240" w:lineRule="auto"/>
      </w:pPr>
      <w:r>
        <w:separator/>
      </w:r>
    </w:p>
  </w:footnote>
  <w:footnote w:type="continuationSeparator" w:id="0">
    <w:p w14:paraId="315B0BBE" w14:textId="77777777" w:rsidR="0063400C" w:rsidRDefault="0063400C" w:rsidP="000A50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513A8D" w:rsidRPr="005E43CB" w14:paraId="1B72BC33" w14:textId="77777777" w:rsidTr="00385DA8">
      <w:tc>
        <w:tcPr>
          <w:tcW w:w="1418" w:type="dxa"/>
        </w:tcPr>
        <w:p w14:paraId="5EE53679" w14:textId="77777777" w:rsidR="00513A8D" w:rsidRPr="005E43CB" w:rsidRDefault="00513A8D" w:rsidP="00513A8D">
          <w:pPr>
            <w:pStyle w:val="Encabezado"/>
            <w:ind w:left="-170"/>
            <w:jc w:val="left"/>
          </w:pPr>
          <w:r w:rsidRPr="005E43CB">
            <w:rPr>
              <w:b/>
              <w:noProof/>
              <w:sz w:val="32"/>
              <w:lang w:val="es-MX" w:eastAsia="es-MX"/>
            </w:rPr>
            <w:drawing>
              <wp:inline distT="0" distB="0" distL="0" distR="0" wp14:anchorId="1BAAB9BC" wp14:editId="7FA42687">
                <wp:extent cx="1014331" cy="1199403"/>
                <wp:effectExtent l="0" t="0" r="0" b="1270"/>
                <wp:docPr id="9" name="Imagen 9"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A679F91" w14:textId="77777777" w:rsidR="00513A8D" w:rsidRPr="00CC42EB" w:rsidRDefault="00513A8D" w:rsidP="00513A8D">
          <w:pPr>
            <w:pStyle w:val="Encabezado"/>
            <w:spacing w:before="720"/>
            <w:jc w:val="center"/>
            <w:rPr>
              <w:rFonts w:ascii="Arial" w:hAnsi="Arial" w:cs="Arial"/>
              <w:b/>
              <w:bCs/>
              <w:sz w:val="25"/>
              <w:szCs w:val="25"/>
            </w:rPr>
          </w:pPr>
          <w:r w:rsidRPr="00CC42EB">
            <w:rPr>
              <w:rFonts w:ascii="Arial" w:hAnsi="Arial" w:cs="Arial"/>
              <w:b/>
              <w:bCs/>
              <w:sz w:val="25"/>
              <w:szCs w:val="25"/>
            </w:rPr>
            <w:t>INSTITUTO ELECTORAL Y DE PARTICIPACIÓN CIUDADANA DE TABASCO</w:t>
          </w:r>
        </w:p>
        <w:p w14:paraId="14614ED3" w14:textId="77777777" w:rsidR="00513A8D" w:rsidRPr="005E43CB" w:rsidRDefault="00513A8D" w:rsidP="00513A8D">
          <w:pPr>
            <w:pStyle w:val="Encabezado"/>
            <w:jc w:val="center"/>
            <w:rPr>
              <w:sz w:val="25"/>
              <w:szCs w:val="25"/>
            </w:rPr>
          </w:pPr>
          <w:r w:rsidRPr="00CC42EB">
            <w:rPr>
              <w:rFonts w:ascii="Arial" w:hAnsi="Arial" w:cs="Arial"/>
              <w:sz w:val="25"/>
              <w:szCs w:val="25"/>
            </w:rPr>
            <w:t>JUNTA ESTATAL EJECUTIVA</w:t>
          </w:r>
        </w:p>
      </w:tc>
      <w:tc>
        <w:tcPr>
          <w:tcW w:w="1843" w:type="dxa"/>
        </w:tcPr>
        <w:p w14:paraId="7419C3A0" w14:textId="77777777" w:rsidR="00513A8D" w:rsidRPr="005E43CB" w:rsidRDefault="00513A8D" w:rsidP="00513A8D">
          <w:pPr>
            <w:pStyle w:val="Encabezado"/>
            <w:spacing w:before="480"/>
          </w:pPr>
          <w:r>
            <w:rPr>
              <w:noProof/>
              <w:lang w:val="es-MX" w:eastAsia="es-MX"/>
            </w:rPr>
            <w:drawing>
              <wp:inline distT="0" distB="0" distL="0" distR="0" wp14:anchorId="576702F3" wp14:editId="25E91280">
                <wp:extent cx="942975" cy="774065"/>
                <wp:effectExtent l="0" t="0" r="9525" b="6985"/>
                <wp:docPr id="10" name="Imagen 10"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3E16F971" w14:textId="6A94B717" w:rsidR="00513A8D" w:rsidRDefault="00CC42EB" w:rsidP="00CC42EB">
    <w:pPr>
      <w:pStyle w:val="Encabezado"/>
      <w:jc w:val="right"/>
      <w:rPr>
        <w:rFonts w:ascii="Arial" w:hAnsi="Arial" w:cs="Arial"/>
        <w:b/>
      </w:rPr>
    </w:pPr>
    <w:proofErr w:type="spellStart"/>
    <w:r w:rsidRPr="00CC42EB">
      <w:rPr>
        <w:rFonts w:ascii="Arial" w:hAnsi="Arial" w:cs="Arial"/>
        <w:b/>
      </w:rPr>
      <w:t>JEE</w:t>
    </w:r>
    <w:proofErr w:type="spellEnd"/>
    <w:r w:rsidRPr="00CC42EB">
      <w:rPr>
        <w:rFonts w:ascii="Arial" w:hAnsi="Arial" w:cs="Arial"/>
        <w:b/>
      </w:rPr>
      <w:t>/2025/020</w:t>
    </w:r>
  </w:p>
  <w:p w14:paraId="6640EDA1" w14:textId="77777777" w:rsidR="00CC42EB" w:rsidRPr="00CC42EB" w:rsidRDefault="00CC42EB" w:rsidP="00CC42EB">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6A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3903AFA"/>
    <w:multiLevelType w:val="hybridMultilevel"/>
    <w:tmpl w:val="B8788786"/>
    <w:lvl w:ilvl="0" w:tplc="859408E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E23BAC"/>
    <w:multiLevelType w:val="hybridMultilevel"/>
    <w:tmpl w:val="FC9EEC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40"/>
    <w:rsid w:val="000A5008"/>
    <w:rsid w:val="00411F10"/>
    <w:rsid w:val="004538EF"/>
    <w:rsid w:val="00513A8D"/>
    <w:rsid w:val="005E03EB"/>
    <w:rsid w:val="006121F0"/>
    <w:rsid w:val="0063400C"/>
    <w:rsid w:val="0070449A"/>
    <w:rsid w:val="00736054"/>
    <w:rsid w:val="007E55E9"/>
    <w:rsid w:val="007E747C"/>
    <w:rsid w:val="00804562"/>
    <w:rsid w:val="0083764D"/>
    <w:rsid w:val="00911396"/>
    <w:rsid w:val="00985E52"/>
    <w:rsid w:val="00A60D42"/>
    <w:rsid w:val="00A62940"/>
    <w:rsid w:val="00B45034"/>
    <w:rsid w:val="00CC42EB"/>
    <w:rsid w:val="00D91C61"/>
    <w:rsid w:val="00DC0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4E37F"/>
  <w15:chartTrackingRefBased/>
  <w15:docId w15:val="{1ED52BB1-D1E9-4F54-94D7-F5AE917F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40"/>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A62940"/>
    <w:pPr>
      <w:keepNext/>
      <w:keepLines/>
      <w:numPr>
        <w:numId w:val="3"/>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A62940"/>
    <w:pPr>
      <w:keepNext/>
      <w:keepLines/>
      <w:numPr>
        <w:ilvl w:val="1"/>
        <w:numId w:val="3"/>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A62940"/>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2940"/>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940"/>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940"/>
    <w:pPr>
      <w:keepNext/>
      <w:keepLines/>
      <w:numPr>
        <w:ilvl w:val="5"/>
        <w:numId w:val="3"/>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940"/>
    <w:pPr>
      <w:keepNext/>
      <w:keepLines/>
      <w:numPr>
        <w:ilvl w:val="6"/>
        <w:numId w:val="3"/>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940"/>
    <w:pPr>
      <w:keepNext/>
      <w:keepLines/>
      <w:numPr>
        <w:ilvl w:val="7"/>
        <w:numId w:val="3"/>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940"/>
    <w:pPr>
      <w:keepNext/>
      <w:keepLines/>
      <w:numPr>
        <w:ilvl w:val="8"/>
        <w:numId w:val="3"/>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940"/>
    <w:rPr>
      <w:rFonts w:ascii="Exo" w:eastAsiaTheme="majorEastAsia" w:hAnsi="Exo" w:cstheme="majorBidi"/>
      <w:b/>
      <w:bCs/>
      <w:sz w:val="28"/>
      <w:szCs w:val="28"/>
      <w:lang w:val="es-ES"/>
    </w:rPr>
  </w:style>
  <w:style w:type="character" w:customStyle="1" w:styleId="Ttulo2Car">
    <w:name w:val="Título 2 Car"/>
    <w:basedOn w:val="Fuentedeprrafopredeter"/>
    <w:link w:val="Ttulo2"/>
    <w:uiPriority w:val="9"/>
    <w:rsid w:val="00A62940"/>
    <w:rPr>
      <w:rFonts w:ascii="Exo" w:eastAsiaTheme="majorEastAsia" w:hAnsi="Exo" w:cstheme="majorBidi"/>
      <w:b/>
      <w:bCs/>
      <w:lang w:val="es-ES"/>
    </w:rPr>
  </w:style>
  <w:style w:type="character" w:customStyle="1" w:styleId="Ttulo3Car">
    <w:name w:val="Título 3 Car"/>
    <w:basedOn w:val="Fuentedeprrafopredeter"/>
    <w:link w:val="Ttulo3"/>
    <w:uiPriority w:val="9"/>
    <w:semiHidden/>
    <w:rsid w:val="00A629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29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9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9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9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9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940"/>
    <w:rPr>
      <w:rFonts w:eastAsiaTheme="majorEastAsia" w:cstheme="majorBidi"/>
      <w:color w:val="272727" w:themeColor="text1" w:themeTint="D8"/>
    </w:rPr>
  </w:style>
  <w:style w:type="paragraph" w:styleId="Ttulo">
    <w:name w:val="Title"/>
    <w:basedOn w:val="Normal"/>
    <w:next w:val="Normal"/>
    <w:link w:val="TtuloCar"/>
    <w:uiPriority w:val="10"/>
    <w:qFormat/>
    <w:rsid w:val="00A62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9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9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29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940"/>
    <w:pPr>
      <w:spacing w:before="160"/>
      <w:jc w:val="center"/>
    </w:pPr>
    <w:rPr>
      <w:i/>
      <w:iCs/>
      <w:color w:val="404040" w:themeColor="text1" w:themeTint="BF"/>
    </w:rPr>
  </w:style>
  <w:style w:type="character" w:customStyle="1" w:styleId="CitaCar">
    <w:name w:val="Cita Car"/>
    <w:basedOn w:val="Fuentedeprrafopredeter"/>
    <w:link w:val="Cita"/>
    <w:uiPriority w:val="29"/>
    <w:rsid w:val="00A62940"/>
    <w:rPr>
      <w:i/>
      <w:iCs/>
      <w:color w:val="404040" w:themeColor="text1" w:themeTint="BF"/>
    </w:rPr>
  </w:style>
  <w:style w:type="paragraph" w:styleId="Prrafodelista">
    <w:name w:val="List Paragraph"/>
    <w:basedOn w:val="Normal"/>
    <w:uiPriority w:val="34"/>
    <w:qFormat/>
    <w:rsid w:val="00A62940"/>
    <w:pPr>
      <w:ind w:left="720"/>
      <w:contextualSpacing/>
    </w:pPr>
  </w:style>
  <w:style w:type="character" w:styleId="nfasisintenso">
    <w:name w:val="Intense Emphasis"/>
    <w:basedOn w:val="Fuentedeprrafopredeter"/>
    <w:uiPriority w:val="21"/>
    <w:qFormat/>
    <w:rsid w:val="00A62940"/>
    <w:rPr>
      <w:i/>
      <w:iCs/>
      <w:color w:val="0F4761" w:themeColor="accent1" w:themeShade="BF"/>
    </w:rPr>
  </w:style>
  <w:style w:type="paragraph" w:styleId="Citadestacada">
    <w:name w:val="Intense Quote"/>
    <w:basedOn w:val="Normal"/>
    <w:next w:val="Normal"/>
    <w:link w:val="CitadestacadaCar"/>
    <w:uiPriority w:val="30"/>
    <w:qFormat/>
    <w:rsid w:val="00A62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940"/>
    <w:rPr>
      <w:i/>
      <w:iCs/>
      <w:color w:val="0F4761" w:themeColor="accent1" w:themeShade="BF"/>
    </w:rPr>
  </w:style>
  <w:style w:type="character" w:styleId="Referenciaintensa">
    <w:name w:val="Intense Reference"/>
    <w:basedOn w:val="Fuentedeprrafopredeter"/>
    <w:uiPriority w:val="32"/>
    <w:qFormat/>
    <w:rsid w:val="00A62940"/>
    <w:rPr>
      <w:b/>
      <w:bCs/>
      <w:smallCaps/>
      <w:color w:val="0F4761" w:themeColor="accent1" w:themeShade="BF"/>
      <w:spacing w:val="5"/>
    </w:rPr>
  </w:style>
  <w:style w:type="table" w:styleId="Tablaconcuadrcula">
    <w:name w:val="Table Grid"/>
    <w:basedOn w:val="Tablanormal"/>
    <w:uiPriority w:val="39"/>
    <w:rsid w:val="0083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500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A5008"/>
    <w:rPr>
      <w:rFonts w:ascii="Exo" w:hAnsi="Exo"/>
      <w:lang w:val="es-ES"/>
    </w:rPr>
  </w:style>
  <w:style w:type="paragraph" w:styleId="Piedepgina">
    <w:name w:val="footer"/>
    <w:basedOn w:val="Normal"/>
    <w:link w:val="PiedepginaCar"/>
    <w:uiPriority w:val="99"/>
    <w:unhideWhenUsed/>
    <w:rsid w:val="000A500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A5008"/>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2595</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7</cp:revision>
  <dcterms:created xsi:type="dcterms:W3CDTF">2025-06-03T23:27:00Z</dcterms:created>
  <dcterms:modified xsi:type="dcterms:W3CDTF">2025-06-03T23:38:00Z</dcterms:modified>
</cp:coreProperties>
</file>