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76" w:rsidRPr="00AD7F98" w:rsidRDefault="001D0676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ORDEN DEL DÍA</w:t>
      </w:r>
    </w:p>
    <w:p w:rsidR="000A19B0" w:rsidRPr="00AD7F98" w:rsidRDefault="008D050A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 xml:space="preserve">SESIÓN </w:t>
      </w:r>
      <w:r w:rsidR="001D0676" w:rsidRPr="00AD7F98">
        <w:rPr>
          <w:rFonts w:ascii="Arial" w:hAnsi="Arial" w:cs="Arial"/>
          <w:b/>
          <w:sz w:val="24"/>
          <w:szCs w:val="24"/>
        </w:rPr>
        <w:t>E</w:t>
      </w:r>
      <w:r w:rsidR="008E36D2" w:rsidRPr="00AD7F98">
        <w:rPr>
          <w:rFonts w:ascii="Arial" w:hAnsi="Arial" w:cs="Arial"/>
          <w:b/>
          <w:sz w:val="24"/>
          <w:szCs w:val="24"/>
        </w:rPr>
        <w:t>XTRAORDINARIA</w:t>
      </w:r>
    </w:p>
    <w:p w:rsidR="00765704" w:rsidRPr="00AD7F98" w:rsidRDefault="0076570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ELECCIÓN DEL PODER JUDICIAL DE TABASCO</w:t>
      </w:r>
    </w:p>
    <w:p w:rsidR="008D050A" w:rsidRPr="00AD7F98" w:rsidRDefault="00F6458F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M</w:t>
      </w:r>
      <w:r w:rsidR="00F20640" w:rsidRPr="00AD7F98">
        <w:rPr>
          <w:rFonts w:ascii="Arial" w:hAnsi="Arial" w:cs="Arial"/>
          <w:b/>
          <w:sz w:val="24"/>
          <w:szCs w:val="24"/>
        </w:rPr>
        <w:t>IÉRCOLES</w:t>
      </w:r>
      <w:r w:rsidR="00811654" w:rsidRPr="00AD7F98">
        <w:rPr>
          <w:rFonts w:ascii="Arial" w:hAnsi="Arial" w:cs="Arial"/>
          <w:b/>
          <w:sz w:val="24"/>
          <w:szCs w:val="24"/>
        </w:rPr>
        <w:t xml:space="preserve">, </w:t>
      </w:r>
      <w:r w:rsidR="00F20640" w:rsidRPr="00AD7F98">
        <w:rPr>
          <w:rFonts w:ascii="Arial" w:hAnsi="Arial" w:cs="Arial"/>
          <w:b/>
          <w:sz w:val="24"/>
          <w:szCs w:val="24"/>
        </w:rPr>
        <w:t>2</w:t>
      </w:r>
      <w:r w:rsidRPr="00AD7F98">
        <w:rPr>
          <w:rFonts w:ascii="Arial" w:hAnsi="Arial" w:cs="Arial"/>
          <w:b/>
          <w:sz w:val="24"/>
          <w:szCs w:val="24"/>
        </w:rPr>
        <w:t>1</w:t>
      </w:r>
      <w:r w:rsidR="00811654" w:rsidRPr="00AD7F98">
        <w:rPr>
          <w:rFonts w:ascii="Arial" w:hAnsi="Arial" w:cs="Arial"/>
          <w:b/>
          <w:sz w:val="24"/>
          <w:szCs w:val="24"/>
        </w:rPr>
        <w:t xml:space="preserve"> </w:t>
      </w:r>
      <w:r w:rsidR="00A306F5" w:rsidRPr="00AD7F98">
        <w:rPr>
          <w:rFonts w:ascii="Arial" w:hAnsi="Arial" w:cs="Arial"/>
          <w:b/>
          <w:sz w:val="24"/>
          <w:szCs w:val="24"/>
        </w:rPr>
        <w:t xml:space="preserve">DE </w:t>
      </w:r>
      <w:r w:rsidR="00717685" w:rsidRPr="00AD7F98">
        <w:rPr>
          <w:rFonts w:ascii="Arial" w:hAnsi="Arial" w:cs="Arial"/>
          <w:b/>
          <w:sz w:val="24"/>
          <w:szCs w:val="24"/>
        </w:rPr>
        <w:t>MAYO</w:t>
      </w:r>
      <w:r w:rsidR="00A306F5" w:rsidRPr="00AD7F98">
        <w:rPr>
          <w:rFonts w:ascii="Arial" w:hAnsi="Arial" w:cs="Arial"/>
          <w:b/>
          <w:sz w:val="24"/>
          <w:szCs w:val="24"/>
        </w:rPr>
        <w:t xml:space="preserve"> DE </w:t>
      </w:r>
      <w:r w:rsidR="008D050A" w:rsidRPr="00AD7F98">
        <w:rPr>
          <w:rFonts w:ascii="Arial" w:hAnsi="Arial" w:cs="Arial"/>
          <w:b/>
          <w:sz w:val="24"/>
          <w:szCs w:val="24"/>
        </w:rPr>
        <w:t>202</w:t>
      </w:r>
      <w:r w:rsidR="008E36D2" w:rsidRPr="00AD7F98">
        <w:rPr>
          <w:rFonts w:ascii="Arial" w:hAnsi="Arial" w:cs="Arial"/>
          <w:b/>
          <w:sz w:val="24"/>
          <w:szCs w:val="24"/>
        </w:rPr>
        <w:t>5</w:t>
      </w:r>
    </w:p>
    <w:p w:rsidR="008D050A" w:rsidRPr="00AD7F98" w:rsidRDefault="0076570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A LAS 1</w:t>
      </w:r>
      <w:r w:rsidR="00E21146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 w:rsidR="00B344EC" w:rsidRPr="00AD7F98">
        <w:rPr>
          <w:rFonts w:ascii="Arial" w:hAnsi="Arial" w:cs="Arial"/>
          <w:b/>
          <w:sz w:val="24"/>
          <w:szCs w:val="24"/>
        </w:rPr>
        <w:t>:</w:t>
      </w:r>
      <w:r w:rsidR="00717685" w:rsidRPr="00AD7F98">
        <w:rPr>
          <w:rFonts w:ascii="Arial" w:hAnsi="Arial" w:cs="Arial"/>
          <w:b/>
          <w:sz w:val="24"/>
          <w:szCs w:val="24"/>
        </w:rPr>
        <w:t>0</w:t>
      </w:r>
      <w:r w:rsidR="00B344EC" w:rsidRPr="00AD7F98">
        <w:rPr>
          <w:rFonts w:ascii="Arial" w:hAnsi="Arial" w:cs="Arial"/>
          <w:b/>
          <w:sz w:val="24"/>
          <w:szCs w:val="24"/>
        </w:rPr>
        <w:t>0 HORAS</w:t>
      </w:r>
      <w:r w:rsidR="008D050A" w:rsidRPr="00AD7F98">
        <w:rPr>
          <w:rFonts w:ascii="Arial" w:hAnsi="Arial" w:cs="Arial"/>
          <w:b/>
          <w:sz w:val="24"/>
          <w:szCs w:val="24"/>
        </w:rPr>
        <w:t xml:space="preserve"> </w:t>
      </w:r>
    </w:p>
    <w:p w:rsidR="008D050A" w:rsidRPr="00CE39D0" w:rsidRDefault="00F6458F" w:rsidP="00CE39D0">
      <w:pPr>
        <w:pStyle w:val="Prrafodelista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  <w:r w:rsidRPr="00CE39D0">
        <w:rPr>
          <w:rFonts w:ascii="Arial" w:hAnsi="Arial" w:cs="Arial"/>
          <w:szCs w:val="20"/>
        </w:rPr>
        <w:t>LISTA DE ASISTENCIA;</w:t>
      </w:r>
    </w:p>
    <w:p w:rsidR="008D050A" w:rsidRPr="00CE39D0" w:rsidRDefault="00F6458F" w:rsidP="00CE39D0">
      <w:pPr>
        <w:pStyle w:val="Prrafodelista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  <w:r w:rsidRPr="00CE39D0">
        <w:rPr>
          <w:rFonts w:ascii="Arial" w:hAnsi="Arial" w:cs="Arial"/>
          <w:szCs w:val="20"/>
        </w:rPr>
        <w:t>DECLARACIÓN DE QUÓRUM;</w:t>
      </w:r>
    </w:p>
    <w:p w:rsidR="00B668B2" w:rsidRPr="00CE39D0" w:rsidRDefault="00F6458F" w:rsidP="00CE39D0">
      <w:pPr>
        <w:pStyle w:val="Prrafodelista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  <w:r w:rsidRPr="00CE39D0">
        <w:rPr>
          <w:rFonts w:ascii="Arial" w:hAnsi="Arial" w:cs="Arial"/>
          <w:szCs w:val="20"/>
        </w:rPr>
        <w:t xml:space="preserve">PRESENTACIÓN Y APROBACIÓN, EN SU CASO, DEL ORDEN DEL DÍA; </w:t>
      </w:r>
    </w:p>
    <w:p w:rsidR="0071386B" w:rsidRPr="00CE39D0" w:rsidRDefault="00AD7F98" w:rsidP="002546D7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bCs/>
          <w:szCs w:val="20"/>
        </w:rPr>
      </w:pPr>
      <w:r w:rsidRPr="00CE39D0">
        <w:rPr>
          <w:rFonts w:ascii="Arial" w:hAnsi="Arial" w:cs="Arial"/>
          <w:szCs w:val="20"/>
        </w:rPr>
        <w:t xml:space="preserve">PRESENTACIÓN, Y APROBACIÓN EN SU CASO, DEL PROYECTO DE </w:t>
      </w:r>
      <w:r w:rsidRPr="00CE39D0">
        <w:rPr>
          <w:rFonts w:ascii="Arial" w:hAnsi="Arial" w:cs="Arial"/>
          <w:bCs/>
          <w:szCs w:val="20"/>
        </w:rPr>
        <w:t xml:space="preserve">ACUERDO QUE, </w:t>
      </w:r>
      <w:r w:rsidRPr="00CE39D0">
        <w:rPr>
          <w:rFonts w:ascii="Arial" w:hAnsi="Arial" w:cs="Arial"/>
          <w:szCs w:val="20"/>
        </w:rPr>
        <w:t>EMITE EL CONSEJO ESTATAL DEL INSTITUTO ELECTORAL Y DE PARTICIPACIÓN CIUDADANA DE TABASCO, POR EL QUE APRUEBA EL CRITERIO PARA LA CALIFICACIÓN DE LOS VOTOS QUE, EN SU CASO, OBTENGAN LAS PERSONAS QUE RENUNCIARON A LAS CANDIDATURAS CON MOTIVO DEL PROCESO ELECTORAL LOCAL EXTRAORDINARIO PARA PERSONAS JUZGADORAS DEL PODER JUDICIAL DEL ESTADO DE TABASCO 2024 – 2025</w:t>
      </w:r>
      <w:r w:rsidRPr="00CE39D0">
        <w:rPr>
          <w:rFonts w:ascii="Arial" w:hAnsi="Arial" w:cs="Arial"/>
          <w:bCs/>
          <w:szCs w:val="20"/>
        </w:rPr>
        <w:t>;</w:t>
      </w:r>
    </w:p>
    <w:p w:rsidR="00AD7F98" w:rsidRPr="00CE39D0" w:rsidRDefault="00AD7F98" w:rsidP="008D2A5D">
      <w:pPr>
        <w:pStyle w:val="Prrafodelista"/>
        <w:numPr>
          <w:ilvl w:val="0"/>
          <w:numId w:val="2"/>
        </w:numPr>
        <w:shd w:val="clear" w:color="auto" w:fill="FFFFFF" w:themeFill="background1"/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  <w:r w:rsidRPr="00CE39D0">
        <w:rPr>
          <w:rFonts w:ascii="Arial" w:hAnsi="Arial" w:cs="Arial"/>
          <w:szCs w:val="20"/>
        </w:rPr>
        <w:t>PRESENTACIÓN, Y APROBACIÓN EN SU CASO DEL PROYECTO DE ACUERDO QUE, EMITE EL CONSEJO ESTATAL DEL INSTITUTO ELECTORAL Y DE PARTICIPACIÓN CIUDADANA DE TABASCO</w:t>
      </w:r>
      <w:r w:rsidR="00A250BD">
        <w:rPr>
          <w:rFonts w:ascii="Arial" w:hAnsi="Arial" w:cs="Arial"/>
          <w:szCs w:val="20"/>
        </w:rPr>
        <w:t>,</w:t>
      </w:r>
      <w:r w:rsidRPr="00CE39D0">
        <w:rPr>
          <w:rFonts w:ascii="Arial" w:hAnsi="Arial" w:cs="Arial"/>
          <w:szCs w:val="20"/>
        </w:rPr>
        <w:t xml:space="preserve"> POR EL QUE, CON MOTIVO DE LAS RENUNCIAS PRESENTADAS, APRUEBA LA CANCELACIÓN DE LAS CANDIDATURAS A LOS CARGOS DE ELECCIÓN DEL PODER JUDICIAL DEL ESTADO PARA EL PROCESO ELECTORAL LOCAL EXTRAORDINARIO 202</w:t>
      </w:r>
      <w:r w:rsidR="00670804" w:rsidRPr="00CE39D0">
        <w:rPr>
          <w:rFonts w:ascii="Arial" w:hAnsi="Arial" w:cs="Arial"/>
          <w:szCs w:val="20"/>
        </w:rPr>
        <w:t>4</w:t>
      </w:r>
      <w:r w:rsidRPr="00CE39D0">
        <w:rPr>
          <w:rFonts w:ascii="Arial" w:hAnsi="Arial" w:cs="Arial"/>
          <w:szCs w:val="20"/>
        </w:rPr>
        <w:t xml:space="preserve"> – 2025;</w:t>
      </w:r>
    </w:p>
    <w:p w:rsidR="00227257" w:rsidRPr="00CE39D0" w:rsidRDefault="00AD7F98" w:rsidP="008D2A5D">
      <w:pPr>
        <w:pStyle w:val="Prrafodelista"/>
        <w:numPr>
          <w:ilvl w:val="0"/>
          <w:numId w:val="2"/>
        </w:numPr>
        <w:shd w:val="clear" w:color="auto" w:fill="FFFFFF" w:themeFill="background1"/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  <w:r w:rsidRPr="00CE39D0">
        <w:rPr>
          <w:rFonts w:ascii="Arial" w:hAnsi="Arial" w:cs="Arial"/>
          <w:szCs w:val="20"/>
        </w:rPr>
        <w:t>SEGUNDO INFORME CUANTITATIVO QUE RINDE LA COMISIÓN TEMPORAL PARA LA DIFUSIÓN DE PERSONAS CANDIDATAS A UN CARGO DE ELECCIÓN EN EL PODER JUDICIAL DEL ESTADO, DE LA INFORMACIÓN CAPTURADA EN EL SISTEMA “CANDIDATAS Y CANDIDATOS: CONÓCELES” PARA EL PROCESO ELECTORAL LOCAL EXTRAORDINARIO PARA LA ELECCIÓN DE PERSONAS JUZGADORAS DEL PODER JUDICIAL DEL ESTADO DE TABASCO 2024 – 2025; Y,</w:t>
      </w:r>
    </w:p>
    <w:p w:rsidR="0079336D" w:rsidRPr="00CE39D0" w:rsidRDefault="00AD7F98" w:rsidP="007E0C57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  <w:r w:rsidRPr="00CE39D0">
        <w:rPr>
          <w:rFonts w:ascii="Arial" w:hAnsi="Arial" w:cs="Arial"/>
          <w:szCs w:val="20"/>
        </w:rPr>
        <w:t>CLAUSURA.</w:t>
      </w:r>
    </w:p>
    <w:sectPr w:rsidR="0079336D" w:rsidRPr="00CE39D0" w:rsidSect="00F20640">
      <w:headerReference w:type="default" r:id="rId7"/>
      <w:pgSz w:w="12240" w:h="15840" w:code="1"/>
      <w:pgMar w:top="170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84" w:rsidRDefault="00F56D84" w:rsidP="00280B09">
      <w:pPr>
        <w:spacing w:after="0" w:line="240" w:lineRule="auto"/>
      </w:pPr>
      <w:r>
        <w:separator/>
      </w:r>
    </w:p>
  </w:endnote>
  <w:endnote w:type="continuationSeparator" w:id="0">
    <w:p w:rsidR="00F56D84" w:rsidRDefault="00F56D84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84" w:rsidRDefault="00F56D84" w:rsidP="00280B09">
      <w:pPr>
        <w:spacing w:after="0" w:line="240" w:lineRule="auto"/>
      </w:pPr>
      <w:r>
        <w:separator/>
      </w:r>
    </w:p>
  </w:footnote>
  <w:footnote w:type="continuationSeparator" w:id="0">
    <w:p w:rsidR="00F56D84" w:rsidRDefault="00F56D84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3"/>
      <w:gridCol w:w="6045"/>
      <w:gridCol w:w="1716"/>
    </w:tblGrid>
    <w:tr w:rsidR="00280B09" w:rsidRPr="00280B09" w:rsidTr="00F20640">
      <w:trPr>
        <w:jc w:val="center"/>
      </w:trPr>
      <w:tc>
        <w:tcPr>
          <w:tcW w:w="746" w:type="pct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7" w:type="pct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897" w:type="pct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09402576"/>
    <w:lvl w:ilvl="0" w:tplc="7C7037E4">
      <w:start w:val="1"/>
      <w:numFmt w:val="decimal"/>
      <w:lvlText w:val="%1."/>
      <w:lvlJc w:val="left"/>
      <w:pPr>
        <w:ind w:left="1273" w:hanging="705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A19B0"/>
    <w:rsid w:val="000C5A0C"/>
    <w:rsid w:val="000C611B"/>
    <w:rsid w:val="000E3EBA"/>
    <w:rsid w:val="0012201F"/>
    <w:rsid w:val="001B4A93"/>
    <w:rsid w:val="001C6B2E"/>
    <w:rsid w:val="001D0012"/>
    <w:rsid w:val="001D0676"/>
    <w:rsid w:val="001D753D"/>
    <w:rsid w:val="001E2CBC"/>
    <w:rsid w:val="00227257"/>
    <w:rsid w:val="0024430C"/>
    <w:rsid w:val="00247460"/>
    <w:rsid w:val="00257D8A"/>
    <w:rsid w:val="00262A1F"/>
    <w:rsid w:val="00262F7A"/>
    <w:rsid w:val="00280B09"/>
    <w:rsid w:val="00297939"/>
    <w:rsid w:val="002C02B7"/>
    <w:rsid w:val="002E7BDB"/>
    <w:rsid w:val="002F50D6"/>
    <w:rsid w:val="00330492"/>
    <w:rsid w:val="00355D21"/>
    <w:rsid w:val="00363A8D"/>
    <w:rsid w:val="00385749"/>
    <w:rsid w:val="0039069E"/>
    <w:rsid w:val="003A05DA"/>
    <w:rsid w:val="003A2816"/>
    <w:rsid w:val="003F55E8"/>
    <w:rsid w:val="004451C4"/>
    <w:rsid w:val="004B0118"/>
    <w:rsid w:val="004B1948"/>
    <w:rsid w:val="004E7C06"/>
    <w:rsid w:val="005256A0"/>
    <w:rsid w:val="005335B1"/>
    <w:rsid w:val="005608B9"/>
    <w:rsid w:val="005B0EA0"/>
    <w:rsid w:val="005F1966"/>
    <w:rsid w:val="00660C23"/>
    <w:rsid w:val="00670804"/>
    <w:rsid w:val="006929AA"/>
    <w:rsid w:val="006A7A80"/>
    <w:rsid w:val="007074AB"/>
    <w:rsid w:val="0071386B"/>
    <w:rsid w:val="00717685"/>
    <w:rsid w:val="00725C40"/>
    <w:rsid w:val="00765704"/>
    <w:rsid w:val="0079336D"/>
    <w:rsid w:val="007B3633"/>
    <w:rsid w:val="007E0C57"/>
    <w:rsid w:val="008028A2"/>
    <w:rsid w:val="00811654"/>
    <w:rsid w:val="00822ABD"/>
    <w:rsid w:val="0084658F"/>
    <w:rsid w:val="008703A9"/>
    <w:rsid w:val="008725BD"/>
    <w:rsid w:val="008B26D8"/>
    <w:rsid w:val="008C3638"/>
    <w:rsid w:val="008D050A"/>
    <w:rsid w:val="008D1C6E"/>
    <w:rsid w:val="008E36D2"/>
    <w:rsid w:val="009172D0"/>
    <w:rsid w:val="0092154B"/>
    <w:rsid w:val="00957AB9"/>
    <w:rsid w:val="00991148"/>
    <w:rsid w:val="009B2A64"/>
    <w:rsid w:val="009B6B98"/>
    <w:rsid w:val="009B70B9"/>
    <w:rsid w:val="009B7DA5"/>
    <w:rsid w:val="009D1695"/>
    <w:rsid w:val="009E0A94"/>
    <w:rsid w:val="009F0BC1"/>
    <w:rsid w:val="009F5000"/>
    <w:rsid w:val="00A03DE0"/>
    <w:rsid w:val="00A07CB3"/>
    <w:rsid w:val="00A250BD"/>
    <w:rsid w:val="00A306F5"/>
    <w:rsid w:val="00A6410D"/>
    <w:rsid w:val="00A75305"/>
    <w:rsid w:val="00A80F34"/>
    <w:rsid w:val="00A83EB2"/>
    <w:rsid w:val="00A97436"/>
    <w:rsid w:val="00AC43E3"/>
    <w:rsid w:val="00AD7F98"/>
    <w:rsid w:val="00B05E7D"/>
    <w:rsid w:val="00B27741"/>
    <w:rsid w:val="00B344EC"/>
    <w:rsid w:val="00B47150"/>
    <w:rsid w:val="00B668B2"/>
    <w:rsid w:val="00B80BAC"/>
    <w:rsid w:val="00B857C0"/>
    <w:rsid w:val="00BD650A"/>
    <w:rsid w:val="00BD7572"/>
    <w:rsid w:val="00CB150B"/>
    <w:rsid w:val="00CC3070"/>
    <w:rsid w:val="00CC64F0"/>
    <w:rsid w:val="00CE39D0"/>
    <w:rsid w:val="00D11CF1"/>
    <w:rsid w:val="00D736C8"/>
    <w:rsid w:val="00D73849"/>
    <w:rsid w:val="00D84B8B"/>
    <w:rsid w:val="00D958DA"/>
    <w:rsid w:val="00E00DD0"/>
    <w:rsid w:val="00E21146"/>
    <w:rsid w:val="00E273C6"/>
    <w:rsid w:val="00E50E07"/>
    <w:rsid w:val="00E520FD"/>
    <w:rsid w:val="00E55920"/>
    <w:rsid w:val="00E80433"/>
    <w:rsid w:val="00EE4501"/>
    <w:rsid w:val="00EE4544"/>
    <w:rsid w:val="00F20640"/>
    <w:rsid w:val="00F56D84"/>
    <w:rsid w:val="00F57B55"/>
    <w:rsid w:val="00F6458F"/>
    <w:rsid w:val="00F83733"/>
    <w:rsid w:val="00FB70DD"/>
    <w:rsid w:val="00FC24E4"/>
    <w:rsid w:val="00FC24F4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DBC99D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8A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55920"/>
    <w:pPr>
      <w:spacing w:before="240" w:after="240" w:line="276" w:lineRule="auto"/>
      <w:jc w:val="both"/>
    </w:pPr>
    <w:rPr>
      <w:rFonts w:ascii="Exo" w:hAnsi="Exo"/>
      <w:b/>
      <w:bCs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5920"/>
    <w:rPr>
      <w:rFonts w:ascii="Exo" w:hAnsi="Exo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Coordinacion Tecnica</cp:lastModifiedBy>
  <cp:revision>80</cp:revision>
  <cp:lastPrinted>2025-05-20T23:47:00Z</cp:lastPrinted>
  <dcterms:created xsi:type="dcterms:W3CDTF">2024-09-25T17:16:00Z</dcterms:created>
  <dcterms:modified xsi:type="dcterms:W3CDTF">2025-05-20T23:47:00Z</dcterms:modified>
</cp:coreProperties>
</file>